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7"/>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15</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311796</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Chicago, USA, November</w:t>
      </w:r>
      <w:r>
        <w:rPr>
          <w:rFonts w:ascii="Arial" w:hAnsi="Arial" w:eastAsia="MS Mincho" w:cs="Arial"/>
          <w:b/>
          <w:bCs/>
          <w:sz w:val="28"/>
          <w:lang w:eastAsia="ja-JP"/>
        </w:rPr>
        <w:t xml:space="preserve"> </w:t>
      </w:r>
      <w:r>
        <w:rPr>
          <w:rFonts w:hint="eastAsia" w:ascii="Arial" w:hAnsi="Arial" w:cs="Arial"/>
          <w:b/>
          <w:bCs/>
          <w:sz w:val="28"/>
          <w:lang w:val="en-US" w:eastAsia="zh-CN"/>
        </w:rPr>
        <w:t>13</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November</w:t>
      </w:r>
      <w:r>
        <w:rPr>
          <w:rFonts w:hint="eastAsia" w:ascii="Arial" w:hAnsi="Arial" w:cs="Arial"/>
          <w:b/>
          <w:bCs/>
          <w:sz w:val="28"/>
          <w:lang w:val="en-US" w:eastAsia="zh-CN"/>
        </w:rPr>
        <w:t xml:space="preserve"> 17</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8</w:t>
      </w:r>
      <w:r>
        <w:rPr>
          <w:b/>
        </w:rPr>
        <w:t>.</w:t>
      </w:r>
      <w:r>
        <w:rPr>
          <w:rFonts w:hint="eastAsia"/>
          <w:b/>
          <w:lang w:val="en-US" w:eastAsia="zh-CN"/>
        </w:rPr>
        <w:t>2</w:t>
      </w:r>
      <w:r>
        <w:rPr>
          <w:b/>
        </w:rPr>
        <w:t>.</w:t>
      </w:r>
      <w:r>
        <w:rPr>
          <w:rFonts w:hint="eastAsia"/>
          <w:b/>
          <w:lang w:val="en-US" w:eastAsia="zh-CN"/>
        </w:rPr>
        <w:t>1.2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r>
        <w:rPr>
          <w:rFonts w:hint="eastAsia"/>
          <w:b/>
          <w:lang w:val="en-US" w:eastAsia="zh-CN"/>
        </w:rPr>
        <w:t>Remaining issues of physical channel design for sidelink in unlicensed spectrum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4"/>
      <w:bookmarkStart w:id="1" w:name="OLE_LINK13"/>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spacing w:before="120" w:after="0"/>
              <w:rPr>
                <w:rFonts w:ascii="Times" w:hAnsi="Times" w:cs="Times"/>
              </w:rPr>
            </w:pPr>
            <w:r>
              <w:rPr>
                <w:rFonts w:ascii="Times" w:hAnsi="Times" w:cs="Times"/>
              </w:rPr>
              <w:t>To check in RAN#97 for objectives 1 and 3, taking into account the progress on objectives 2 and 4, aiming to have specification work for both objective 1 and 3.</w:t>
            </w:r>
          </w:p>
          <w:p>
            <w:pPr>
              <w:widowControl w:val="0"/>
              <w:spacing w:before="120" w:after="0"/>
              <w:jc w:val="center"/>
              <w:rPr>
                <w:rFonts w:hint="default" w:ascii="Times" w:hAnsi="Times" w:eastAsia="宋体" w:cs="Times"/>
                <w:lang w:val="en-US" w:eastAsia="zh-CN"/>
              </w:rPr>
            </w:pPr>
            <w:r>
              <w:rPr>
                <w:rFonts w:hint="eastAsia" w:ascii="Times" w:hAnsi="Times" w:cs="Times"/>
                <w:lang w:val="en-US" w:eastAsia="zh-CN"/>
              </w:rPr>
              <w:t>......</w:t>
            </w:r>
          </w:p>
          <w:p>
            <w:pPr>
              <w:widowControl w:val="0"/>
              <w:numPr>
                <w:ilvl w:val="0"/>
                <w:numId w:val="9"/>
              </w:numPr>
              <w:spacing w:before="120" w:after="0"/>
              <w:ind w:left="426" w:hanging="284"/>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pPr>
              <w:widowControl w:val="0"/>
              <w:numPr>
                <w:ilvl w:val="0"/>
                <w:numId w:val="10"/>
              </w:numPr>
              <w:spacing w:before="60" w:after="60"/>
              <w:ind w:left="993" w:hanging="284"/>
              <w:rPr>
                <w:rFonts w:ascii="Times" w:hAnsi="Times" w:cs="Times"/>
                <w:lang w:eastAsia="ko-KR"/>
              </w:rPr>
            </w:pPr>
            <w:r>
              <w:rPr>
                <w:rFonts w:ascii="Times" w:hAnsi="Times" w:cs="Times"/>
                <w:lang w:eastAsia="ko-KR"/>
              </w:rPr>
              <w:t>Channel access mechanisms from NR-U shall be reused for sidelink unlicensed operation</w:t>
            </w:r>
          </w:p>
          <w:p>
            <w:pPr>
              <w:widowControl w:val="0"/>
              <w:numPr>
                <w:ilvl w:val="1"/>
                <w:numId w:val="10"/>
              </w:numPr>
              <w:spacing w:before="60" w:after="60"/>
              <w:ind w:left="1418" w:hanging="284"/>
              <w:rPr>
                <w:rFonts w:ascii="Times" w:hAnsi="Times" w:cs="Times"/>
                <w:lang w:eastAsia="ko-KR"/>
              </w:rPr>
            </w:pPr>
            <w:bookmarkStart w:id="3"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pPr>
              <w:widowControl w:val="0"/>
              <w:numPr>
                <w:ilvl w:val="2"/>
                <w:numId w:val="10"/>
              </w:numPr>
              <w:spacing w:before="60" w:after="60"/>
              <w:rPr>
                <w:rFonts w:ascii="Times" w:hAnsi="Times" w:cs="Times"/>
                <w:lang w:eastAsia="ko-KR"/>
              </w:rPr>
            </w:pPr>
            <w:r>
              <w:rPr>
                <w:rFonts w:ascii="Times" w:hAnsi="Times" w:cs="Times"/>
                <w:lang w:eastAsia="ko-KR"/>
              </w:rPr>
              <w:t>No specific enhancements for Rel-17 resource allocation mechanisms</w:t>
            </w:r>
            <w:bookmarkEnd w:id="3"/>
          </w:p>
          <w:p>
            <w:pPr>
              <w:widowControl w:val="0"/>
              <w:numPr>
                <w:ilvl w:val="2"/>
                <w:numId w:val="10"/>
              </w:numPr>
              <w:spacing w:before="60" w:after="60"/>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pPr>
              <w:widowControl w:val="0"/>
              <w:numPr>
                <w:ilvl w:val="0"/>
                <w:numId w:val="10"/>
              </w:numPr>
              <w:spacing w:before="60" w:after="60"/>
              <w:ind w:left="993" w:hanging="284"/>
              <w:rPr>
                <w:rFonts w:ascii="Times" w:hAnsi="Times" w:cs="Times"/>
                <w:lang w:eastAsia="ko-KR"/>
              </w:rPr>
            </w:pPr>
            <w:bookmarkStart w:id="4" w:name="_Hlk89917101"/>
            <w:r>
              <w:rPr>
                <w:rFonts w:ascii="Times" w:hAnsi="Times" w:cs="Times"/>
                <w:lang w:eastAsia="ko-KR"/>
              </w:rPr>
              <w:t>Physical channel design framework: Required changes to NR sidelink physical channel structures and procedures to operate on unlicensed spectrum</w:t>
            </w:r>
            <w:bookmarkEnd w:id="4"/>
          </w:p>
          <w:p>
            <w:pPr>
              <w:widowControl w:val="0"/>
              <w:numPr>
                <w:ilvl w:val="1"/>
                <w:numId w:val="10"/>
              </w:numPr>
              <w:spacing w:before="60" w:after="60"/>
              <w:ind w:left="1418" w:hanging="284"/>
              <w:rPr>
                <w:rFonts w:ascii="Times" w:hAnsi="Times" w:cs="Times"/>
                <w:lang w:eastAsia="ko-KR"/>
              </w:rPr>
            </w:pPr>
            <w:bookmarkStart w:id="5" w:name="_Hlk89917118"/>
            <w:r>
              <w:rPr>
                <w:rFonts w:ascii="Times" w:hAnsi="Times" w:cs="Times"/>
                <w:lang w:eastAsia="ko-KR"/>
              </w:rPr>
              <w:t xml:space="preserve">The existing NR sidelink and NR-U channel structure shall be reused </w:t>
            </w:r>
            <w:bookmarkEnd w:id="5"/>
            <w:r>
              <w:rPr>
                <w:rFonts w:ascii="Times" w:hAnsi="Times" w:cs="Times"/>
                <w:lang w:eastAsia="ko-KR"/>
              </w:rPr>
              <w:t>as the baseline.</w:t>
            </w:r>
          </w:p>
          <w:p>
            <w:pPr>
              <w:widowControl w:val="0"/>
              <w:numPr>
                <w:ilvl w:val="0"/>
                <w:numId w:val="10"/>
              </w:numPr>
              <w:spacing w:before="60" w:after="60"/>
              <w:ind w:left="993" w:hanging="284"/>
              <w:rPr>
                <w:rFonts w:ascii="Times" w:hAnsi="Times" w:cs="Times"/>
                <w:lang w:eastAsia="ko-KR"/>
              </w:rPr>
            </w:pPr>
            <w:bookmarkStart w:id="6" w:name="_Hlk89917140"/>
            <w:r>
              <w:rPr>
                <w:rFonts w:ascii="Times" w:hAnsi="Times" w:cs="Times"/>
                <w:lang w:eastAsia="ko-KR"/>
              </w:rPr>
              <w:t>No specific enhancements for existing NR SL feature</w:t>
            </w:r>
            <w:bookmarkEnd w:id="6"/>
          </w:p>
          <w:p>
            <w:pPr>
              <w:widowControl w:val="0"/>
              <w:numPr>
                <w:ilvl w:val="0"/>
                <w:numId w:val="10"/>
              </w:numPr>
              <w:spacing w:before="60" w:after="60"/>
              <w:ind w:left="993" w:hanging="284"/>
              <w:rPr>
                <w:rFonts w:hint="eastAsia"/>
                <w:lang w:eastAsia="zh-CN"/>
              </w:rPr>
            </w:pPr>
            <w:r>
              <w:rPr>
                <w:rFonts w:ascii="Times" w:hAnsi="Times" w:cs="Times"/>
                <w:lang w:eastAsia="ko-KR"/>
              </w:rPr>
              <w:t>The study should focus on FR1 unlicensed bands (n46 and n96/n102) and is to be completed by RAN#98</w:t>
            </w:r>
            <w:bookmarkStart w:id="7" w:name="_Hlk89917215"/>
            <w:r>
              <w:rPr>
                <w:rFonts w:ascii="Times" w:hAnsi="Times" w:cs="Times"/>
                <w:lang w:eastAsia="ko-KR"/>
              </w:rPr>
              <w:t>.</w:t>
            </w:r>
            <w:bookmarkEnd w:id="7"/>
          </w:p>
          <w:p>
            <w:pPr>
              <w:widowControl w:val="0"/>
              <w:numPr>
                <w:ilvl w:val="0"/>
                <w:numId w:val="0"/>
              </w:numPr>
              <w:autoSpaceDE w:val="0"/>
              <w:autoSpaceDN w:val="0"/>
              <w:adjustRightInd w:val="0"/>
              <w:snapToGrid w:val="0"/>
              <w:spacing w:before="60" w:after="6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p>
    <w:p>
      <w:pPr>
        <w:widowControl w:val="0"/>
        <w:kinsoku w:val="0"/>
        <w:overflowPunct w:val="0"/>
        <w:adjustRightInd/>
        <w:snapToGrid/>
        <w:rPr>
          <w:rFonts w:hint="eastAsia"/>
          <w:bCs/>
          <w:lang w:val="en-US" w:eastAsia="zh-CN"/>
        </w:rPr>
      </w:pPr>
    </w:p>
    <w:p>
      <w:pPr>
        <w:pStyle w:val="2"/>
        <w:rPr>
          <w:rFonts w:hint="default"/>
          <w:b/>
          <w:i/>
          <w:iCs w:val="0"/>
          <w:strike w:val="0"/>
          <w:dstrike w:val="0"/>
          <w:szCs w:val="20"/>
          <w:lang w:val="en-US" w:eastAsia="zh-CN"/>
        </w:rPr>
      </w:pPr>
      <w:r>
        <w:rPr>
          <w:lang w:eastAsia="zh-CN"/>
        </w:rPr>
        <w:t>Discussion</w:t>
      </w:r>
    </w:p>
    <w:p>
      <w:pPr>
        <w:pStyle w:val="3"/>
        <w:bidi w:val="0"/>
        <w:ind w:left="431" w:leftChars="0" w:hanging="431" w:firstLineChars="0"/>
        <w:rPr>
          <w:rFonts w:hint="default" w:eastAsia="宋体"/>
          <w:lang w:val="en-US" w:eastAsia="zh-CN"/>
        </w:rPr>
      </w:pPr>
      <w:r>
        <w:rPr>
          <w:rFonts w:hint="eastAsia" w:eastAsia="宋体"/>
          <w:lang w:val="en-US" w:eastAsia="zh-CN"/>
        </w:rPr>
        <w:t>PSCCH/PSSCH</w:t>
      </w:r>
    </w:p>
    <w:p>
      <w:pPr>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In Rel-16/17</w:t>
      </w:r>
      <w:r>
        <w:rPr>
          <w:rFonts w:hint="eastAsia" w:eastAsia="宋体"/>
          <w:b w:val="0"/>
          <w:bCs/>
          <w:i w:val="0"/>
          <w:iCs/>
          <w:strike w:val="0"/>
          <w:dstrike w:val="0"/>
          <w:szCs w:val="20"/>
          <w:lang w:val="en-US" w:eastAsia="zh-CN"/>
        </w:rPr>
        <w:t xml:space="preserve"> sidelink</w:t>
      </w:r>
      <w:r>
        <w:rPr>
          <w:rFonts w:hint="default" w:eastAsia="宋体"/>
          <w:b w:val="0"/>
          <w:bCs/>
          <w:i w:val="0"/>
          <w:iCs/>
          <w:strike w:val="0"/>
          <w:dstrike w:val="0"/>
          <w:szCs w:val="20"/>
          <w:lang w:val="en-US" w:eastAsia="zh-CN"/>
        </w:rPr>
        <w:t xml:space="preserve">, the receiving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tries to </w:t>
      </w:r>
      <w:r>
        <w:rPr>
          <w:rFonts w:hint="eastAsia" w:eastAsia="宋体"/>
          <w:b w:val="0"/>
          <w:bCs/>
          <w:i w:val="0"/>
          <w:iCs/>
          <w:strike w:val="0"/>
          <w:dstrike w:val="0"/>
          <w:szCs w:val="20"/>
          <w:lang w:val="en-US" w:eastAsia="zh-CN"/>
        </w:rPr>
        <w:t>monitor</w:t>
      </w:r>
      <w:r>
        <w:rPr>
          <w:rFonts w:hint="default" w:eastAsia="宋体"/>
          <w:b w:val="0"/>
          <w:bCs/>
          <w:i w:val="0"/>
          <w:iCs/>
          <w:strike w:val="0"/>
          <w:dstrike w:val="0"/>
          <w:szCs w:val="20"/>
          <w:lang w:val="en-US" w:eastAsia="zh-CN"/>
        </w:rPr>
        <w:t xml:space="preserve"> the PSCCH on each sidelink slot. In SL-U, since two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symbols can be configured for a sidelink slot, the receiving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is required to </w:t>
      </w:r>
      <w:r>
        <w:rPr>
          <w:rFonts w:hint="eastAsia" w:eastAsia="宋体"/>
          <w:b w:val="0"/>
          <w:bCs/>
          <w:i w:val="0"/>
          <w:iCs/>
          <w:strike w:val="0"/>
          <w:dstrike w:val="0"/>
          <w:szCs w:val="20"/>
          <w:lang w:val="en-US" w:eastAsia="zh-CN"/>
        </w:rPr>
        <w:t>monitor</w:t>
      </w:r>
      <w:r>
        <w:rPr>
          <w:rFonts w:hint="default" w:eastAsia="宋体"/>
          <w:b w:val="0"/>
          <w:bCs/>
          <w:i w:val="0"/>
          <w:iCs/>
          <w:strike w:val="0"/>
          <w:dstrike w:val="0"/>
          <w:szCs w:val="20"/>
          <w:lang w:val="en-US" w:eastAsia="zh-CN"/>
        </w:rPr>
        <w:t xml:space="preserve"> the PSCCH at two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 positions on each sidelink slot. Compared to Rel-16/17</w:t>
      </w:r>
      <w:r>
        <w:rPr>
          <w:rFonts w:hint="eastAsia" w:eastAsia="宋体"/>
          <w:b w:val="0"/>
          <w:bCs/>
          <w:i w:val="0"/>
          <w:iCs/>
          <w:strike w:val="0"/>
          <w:dstrike w:val="0"/>
          <w:szCs w:val="20"/>
          <w:lang w:val="en-US" w:eastAsia="zh-CN"/>
        </w:rPr>
        <w:t xml:space="preserve"> sidelink</w:t>
      </w:r>
      <w:r>
        <w:rPr>
          <w:rFonts w:hint="default" w:eastAsia="宋体"/>
          <w:b w:val="0"/>
          <w:bCs/>
          <w:i w:val="0"/>
          <w:iCs/>
          <w:strike w:val="0"/>
          <w:dstrike w:val="0"/>
          <w:szCs w:val="20"/>
          <w:lang w:val="en-US" w:eastAsia="zh-CN"/>
        </w:rPr>
        <w:t xml:space="preserve">, the PSCCH </w:t>
      </w:r>
      <w:r>
        <w:rPr>
          <w:rFonts w:hint="eastAsia" w:eastAsia="宋体"/>
          <w:b w:val="0"/>
          <w:bCs/>
          <w:i w:val="0"/>
          <w:iCs/>
          <w:strike w:val="0"/>
          <w:dstrike w:val="0"/>
          <w:szCs w:val="20"/>
          <w:lang w:val="en-US" w:eastAsia="zh-CN"/>
        </w:rPr>
        <w:t>blind decoding budget</w:t>
      </w:r>
      <w:r>
        <w:rPr>
          <w:rFonts w:hint="default" w:eastAsia="宋体"/>
          <w:b w:val="0"/>
          <w:bCs/>
          <w:i w:val="0"/>
          <w:iCs/>
          <w:strike w:val="0"/>
          <w:dstrike w:val="0"/>
          <w:szCs w:val="20"/>
          <w:lang w:val="en-US" w:eastAsia="zh-CN"/>
        </w:rPr>
        <w:t xml:space="preserve"> is doubled. </w:t>
      </w:r>
      <w:r>
        <w:rPr>
          <w:rFonts w:hint="eastAsia"/>
          <w:b w:val="0"/>
          <w:bCs/>
          <w:i w:val="0"/>
          <w:iCs/>
          <w:strike w:val="0"/>
          <w:dstrike w:val="0"/>
          <w:szCs w:val="20"/>
          <w:lang w:val="en-US" w:eastAsia="zh-CN"/>
        </w:rPr>
        <w:t>But</w:t>
      </w:r>
      <w:r>
        <w:rPr>
          <w:rFonts w:hint="default" w:eastAsia="宋体"/>
          <w:b w:val="0"/>
          <w:bCs/>
          <w:i w:val="0"/>
          <w:iCs/>
          <w:strike w:val="0"/>
          <w:dstrike w:val="0"/>
          <w:szCs w:val="20"/>
          <w:lang w:val="en-US" w:eastAsia="zh-CN"/>
        </w:rPr>
        <w:t xml:space="preserve"> the </w:t>
      </w:r>
      <w:r>
        <w:rPr>
          <w:rFonts w:hint="eastAsia" w:eastAsia="宋体"/>
          <w:b w:val="0"/>
          <w:bCs/>
          <w:i w:val="0"/>
          <w:iCs/>
          <w:strike w:val="0"/>
          <w:dstrike w:val="0"/>
          <w:szCs w:val="20"/>
          <w:lang w:val="en-US" w:eastAsia="zh-CN"/>
        </w:rPr>
        <w:t>blind decoding</w:t>
      </w:r>
      <w:r>
        <w:rPr>
          <w:rFonts w:hint="default" w:eastAsia="宋体"/>
          <w:b w:val="0"/>
          <w:bCs/>
          <w:i w:val="0"/>
          <w:iCs/>
          <w:strike w:val="0"/>
          <w:dstrike w:val="0"/>
          <w:szCs w:val="20"/>
          <w:lang w:val="en-US" w:eastAsia="zh-CN"/>
        </w:rPr>
        <w:t xml:space="preserve"> capability of the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is </w:t>
      </w:r>
      <w:r>
        <w:rPr>
          <w:rFonts w:hint="eastAsia"/>
          <w:b w:val="0"/>
          <w:bCs/>
          <w:i w:val="0"/>
          <w:iCs/>
          <w:strike w:val="0"/>
          <w:dstrike w:val="0"/>
          <w:szCs w:val="20"/>
          <w:lang w:val="en-US" w:eastAsia="zh-CN"/>
        </w:rPr>
        <w:t xml:space="preserve">still </w:t>
      </w:r>
      <w:r>
        <w:rPr>
          <w:rFonts w:hint="default" w:eastAsia="宋体"/>
          <w:b w:val="0"/>
          <w:bCs/>
          <w:i w:val="0"/>
          <w:iCs/>
          <w:strike w:val="0"/>
          <w:dstrike w:val="0"/>
          <w:szCs w:val="20"/>
          <w:lang w:val="en-US" w:eastAsia="zh-CN"/>
        </w:rPr>
        <w:t xml:space="preserve">limited </w:t>
      </w:r>
      <w:r>
        <w:rPr>
          <w:rFonts w:hint="eastAsia"/>
          <w:b w:val="0"/>
          <w:bCs/>
          <w:i w:val="0"/>
          <w:iCs/>
          <w:strike w:val="0"/>
          <w:dstrike w:val="0"/>
          <w:szCs w:val="20"/>
          <w:lang w:val="en-US" w:eastAsia="zh-CN"/>
        </w:rPr>
        <w:t>by the UE capability</w:t>
      </w:r>
      <w:r>
        <w:rPr>
          <w:rFonts w:hint="eastAsia"/>
          <w:b w:val="0"/>
          <w:bCs/>
          <w:i w:val="0"/>
          <w:iCs/>
          <w:strike w:val="0"/>
          <w:dstrike w:val="0"/>
          <w:szCs w:val="20"/>
          <w:highlight w:val="none"/>
          <w:lang w:val="en-US" w:eastAsia="zh-CN"/>
        </w:rPr>
        <w:t xml:space="preserve"> [2][3]</w:t>
      </w:r>
      <w:r>
        <w:rPr>
          <w:rFonts w:hint="default" w:eastAsia="宋体"/>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pacing w:after="120" w:afterLines="50" w:line="259" w:lineRule="auto"/>
              <w:jc w:val="both"/>
              <w:rPr>
                <w:rFonts w:ascii="Times New Roman" w:hAnsi="Times New Roman" w:eastAsia="MS Gothic"/>
                <w:b/>
                <w:bCs/>
                <w:sz w:val="21"/>
                <w:szCs w:val="16"/>
                <w:lang w:val="en-US" w:eastAsia="ja-JP"/>
              </w:rPr>
            </w:pPr>
            <w:r>
              <w:rPr>
                <w:rFonts w:ascii="Times New Roman" w:hAnsi="Times New Roman" w:eastAsia="MS Gothic"/>
                <w:b/>
                <w:bCs/>
                <w:sz w:val="21"/>
                <w:szCs w:val="21"/>
                <w:highlight w:val="green"/>
                <w:lang w:eastAsia="ja-JP"/>
              </w:rPr>
              <w:t>Agreement</w:t>
            </w:r>
          </w:p>
          <w:p>
            <w:pPr>
              <w:widowControl w:val="0"/>
              <w:numPr>
                <w:ilvl w:val="0"/>
                <w:numId w:val="11"/>
              </w:numPr>
              <w:spacing w:after="120" w:afterLines="50" w:line="259" w:lineRule="auto"/>
              <w:jc w:val="both"/>
              <w:rPr>
                <w:rFonts w:ascii="Times New Roman" w:hAnsi="Times New Roman" w:eastAsia="MS Gothic"/>
                <w:sz w:val="21"/>
                <w:szCs w:val="18"/>
                <w:lang w:val="en-US" w:eastAsia="ja-JP"/>
              </w:rPr>
            </w:pPr>
            <w:r>
              <w:rPr>
                <w:rFonts w:hint="eastAsia" w:ascii="Times New Roman" w:hAnsi="Times New Roman" w:eastAsia="MS Gothic"/>
                <w:sz w:val="21"/>
                <w:szCs w:val="18"/>
                <w:lang w:val="en-US" w:eastAsia="ja-JP"/>
              </w:rPr>
              <w:t>FG</w:t>
            </w:r>
            <w:r>
              <w:rPr>
                <w:rFonts w:ascii="Times New Roman" w:hAnsi="Times New Roman" w:eastAsia="MS Gothic"/>
                <w:sz w:val="21"/>
                <w:szCs w:val="18"/>
                <w:lang w:val="en-US" w:eastAsia="ja-JP"/>
              </w:rPr>
              <w:t xml:space="preserve"> 47-m3 and 47-m4 are updated as follows</w:t>
            </w:r>
          </w:p>
          <w:tbl>
            <w:tblPr>
              <w:tblStyle w:val="2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16"/>
              <w:gridCol w:w="1401"/>
              <w:gridCol w:w="1023"/>
              <w:gridCol w:w="790"/>
              <w:gridCol w:w="350"/>
              <w:gridCol w:w="349"/>
              <w:gridCol w:w="1023"/>
              <w:gridCol w:w="456"/>
              <w:gridCol w:w="393"/>
              <w:gridCol w:w="394"/>
              <w:gridCol w:w="210"/>
              <w:gridCol w:w="746"/>
              <w:gridCol w:w="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ＭＳ 明朝" w:cs="Arial"/>
                      <w:color w:val="000000"/>
                      <w:sz w:val="12"/>
                      <w:szCs w:val="12"/>
                      <w:lang w:eastAsia="ja-JP"/>
                    </w:rPr>
                  </w:pPr>
                  <w:r>
                    <w:rPr>
                      <w:rFonts w:ascii="Arial" w:hAnsi="Arial" w:eastAsia="ＭＳ 明朝" w:cs="Arial"/>
                      <w:sz w:val="12"/>
                      <w:szCs w:val="12"/>
                      <w:lang w:eastAsia="ja-JP"/>
                    </w:rPr>
                    <w:t>47. NR_SL_enh2</w:t>
                  </w:r>
                </w:p>
              </w:tc>
              <w:tc>
                <w:tcPr>
                  <w:tcW w:w="5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ＭＳ 明朝" w:cs="Arial"/>
                      <w:color w:val="000000"/>
                      <w:sz w:val="12"/>
                      <w:szCs w:val="12"/>
                      <w:lang w:eastAsia="ja-JP"/>
                    </w:rPr>
                  </w:pPr>
                  <w:r>
                    <w:rPr>
                      <w:rFonts w:ascii="Arial" w:hAnsi="Arial" w:eastAsia="ＭＳ 明朝" w:cs="Arial"/>
                      <w:sz w:val="12"/>
                      <w:szCs w:val="12"/>
                      <w:lang w:eastAsia="zh-CN"/>
                    </w:rPr>
                    <w:t>47-m3</w:t>
                  </w:r>
                </w:p>
              </w:tc>
              <w:tc>
                <w:tcPr>
                  <w:tcW w:w="14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宋体" w:cs="Arial"/>
                      <w:color w:val="000000"/>
                      <w:sz w:val="12"/>
                      <w:szCs w:val="12"/>
                      <w:lang w:val="en-US" w:eastAsia="zh-CN"/>
                    </w:rPr>
                  </w:pPr>
                  <w:r>
                    <w:rPr>
                      <w:rFonts w:hint="eastAsia" w:ascii="Arial" w:hAnsi="Arial" w:eastAsia="ＭＳ 明朝" w:cs="Arial"/>
                      <w:sz w:val="12"/>
                      <w:szCs w:val="12"/>
                      <w:lang w:eastAsia="zh-CN"/>
                    </w:rPr>
                    <w:t>Transmitting</w:t>
                  </w:r>
                  <w:r>
                    <w:rPr>
                      <w:rFonts w:ascii="Arial" w:hAnsi="Arial" w:eastAsia="ＭＳ 明朝" w:cs="Arial"/>
                      <w:sz w:val="12"/>
                      <w:szCs w:val="12"/>
                      <w:lang w:eastAsia="zh-CN"/>
                    </w:rPr>
                    <w:t xml:space="preserve"> PSCCH/PSSCH from 2</w:t>
                  </w:r>
                  <w:r>
                    <w:rPr>
                      <w:rFonts w:ascii="Arial" w:hAnsi="Arial" w:eastAsia="ＭＳ 明朝" w:cs="Arial"/>
                      <w:sz w:val="12"/>
                      <w:szCs w:val="12"/>
                      <w:vertAlign w:val="superscript"/>
                      <w:lang w:eastAsia="zh-CN"/>
                    </w:rPr>
                    <w:t>nd</w:t>
                  </w:r>
                  <w:r>
                    <w:rPr>
                      <w:rFonts w:ascii="Arial" w:hAnsi="Arial" w:eastAsia="ＭＳ 明朝" w:cs="Arial"/>
                      <w:sz w:val="12"/>
                      <w:szCs w:val="12"/>
                      <w:lang w:eastAsia="zh-CN"/>
                    </w:rPr>
                    <w:t xml:space="preserve"> starting symbol in a slot </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rPr>
                      <w:rFonts w:ascii="Arial" w:hAnsi="Arial" w:eastAsia="ＭＳ 明朝" w:cs="Arial"/>
                      <w:sz w:val="12"/>
                      <w:szCs w:val="12"/>
                      <w:lang w:val="en-US"/>
                    </w:rPr>
                  </w:pPr>
                  <w:r>
                    <w:rPr>
                      <w:rFonts w:ascii="Arial" w:hAnsi="Arial" w:eastAsia="ＭＳ 明朝" w:cs="Arial"/>
                      <w:sz w:val="12"/>
                      <w:szCs w:val="12"/>
                      <w:lang w:eastAsia="zh-CN"/>
                    </w:rPr>
                    <w:t>1. UE supports transmitting PSCCH/PSSCH from 2</w:t>
                  </w:r>
                  <w:r>
                    <w:rPr>
                      <w:rFonts w:ascii="Arial" w:hAnsi="Arial" w:eastAsia="ＭＳ 明朝" w:cs="Arial"/>
                      <w:sz w:val="12"/>
                      <w:szCs w:val="12"/>
                      <w:vertAlign w:val="superscript"/>
                      <w:lang w:eastAsia="zh-CN"/>
                    </w:rPr>
                    <w:t>nd</w:t>
                  </w:r>
                  <w:r>
                    <w:rPr>
                      <w:rFonts w:ascii="Arial" w:hAnsi="Arial" w:eastAsia="ＭＳ 明朝" w:cs="Arial"/>
                      <w:sz w:val="12"/>
                      <w:szCs w:val="12"/>
                      <w:lang w:eastAsia="zh-CN"/>
                    </w:rPr>
                    <w:t xml:space="preserve"> starting symbol in a slot</w:t>
                  </w:r>
                  <w:r>
                    <w:rPr>
                      <w:rFonts w:ascii="Arial" w:hAnsi="Arial" w:eastAsia="ＭＳ 明朝"/>
                      <w:sz w:val="12"/>
                      <w:szCs w:val="12"/>
                    </w:rPr>
                    <w:t xml:space="preserve"> </w:t>
                  </w:r>
                  <w:r>
                    <w:rPr>
                      <w:rFonts w:ascii="Arial" w:hAnsi="Arial" w:eastAsia="ＭＳ 明朝" w:cs="Arial"/>
                      <w:sz w:val="12"/>
                      <w:szCs w:val="12"/>
                      <w:lang w:eastAsia="zh-CN"/>
                    </w:rPr>
                    <w:t>in addition to the first starting symbol</w:t>
                  </w:r>
                </w:p>
              </w:tc>
              <w:tc>
                <w:tcPr>
                  <w:tcW w:w="790"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ＭＳ 明朝" w:cs="Arial"/>
                      <w:sz w:val="12"/>
                      <w:szCs w:val="12"/>
                      <w:lang w:val="en-US" w:eastAsia="ja-JP"/>
                    </w:rPr>
                  </w:pPr>
                  <w:r>
                    <w:rPr>
                      <w:rFonts w:ascii="Arial" w:hAnsi="Arial" w:eastAsia="ＭＳ 明朝" w:cs="Arial"/>
                      <w:sz w:val="12"/>
                      <w:szCs w:val="12"/>
                      <w:lang w:eastAsia="zh-CN"/>
                    </w:rPr>
                    <w:t xml:space="preserve">47-k1, </w:t>
                  </w:r>
                  <w:r>
                    <w:rPr>
                      <w:rFonts w:ascii="Arial" w:hAnsi="Arial" w:eastAsia="ＭＳ 明朝" w:cs="Arial"/>
                      <w:sz w:val="12"/>
                      <w:szCs w:val="12"/>
                    </w:rPr>
                    <w:t xml:space="preserve">at least one of [15-25 </w:t>
                  </w:r>
                  <w:r>
                    <w:rPr>
                      <w:rFonts w:ascii="Arial" w:hAnsi="Arial" w:eastAsia="ＭＳ 明朝" w:cs="Arial"/>
                      <w:sz w:val="12"/>
                      <w:szCs w:val="12"/>
                      <w:lang w:eastAsia="zh-CN"/>
                    </w:rPr>
                    <w:t xml:space="preserve">except Component 3 and 4 in 15-2] </w:t>
                  </w:r>
                  <w:r>
                    <w:rPr>
                      <w:rFonts w:ascii="Arial" w:hAnsi="Arial" w:eastAsia="ＭＳ 明朝" w:cs="Arial"/>
                      <w:sz w:val="12"/>
                      <w:szCs w:val="12"/>
                    </w:rPr>
                    <w:t xml:space="preserve">and [15-3 </w:t>
                  </w:r>
                  <w:r>
                    <w:rPr>
                      <w:rFonts w:ascii="Arial" w:hAnsi="Arial" w:eastAsia="ＭＳ 明朝" w:cs="Arial"/>
                      <w:sz w:val="12"/>
                      <w:szCs w:val="12"/>
                      <w:lang w:eastAsia="zh-CN"/>
                    </w:rPr>
                    <w:t>except Component 3]</w:t>
                  </w:r>
                </w:p>
              </w:tc>
              <w:tc>
                <w:tcPr>
                  <w:tcW w:w="35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宋体" w:cs="Arial"/>
                      <w:sz w:val="12"/>
                      <w:szCs w:val="12"/>
                      <w:lang w:eastAsia="zh-CN"/>
                    </w:rPr>
                  </w:pPr>
                  <w:r>
                    <w:rPr>
                      <w:rFonts w:ascii="Arial" w:hAnsi="Arial" w:eastAsia="宋体" w:cs="Arial"/>
                      <w:sz w:val="12"/>
                      <w:szCs w:val="12"/>
                      <w:lang w:eastAsia="zh-CN"/>
                    </w:rPr>
                    <w:t>No</w:t>
                  </w:r>
                </w:p>
              </w:tc>
              <w:tc>
                <w:tcPr>
                  <w:tcW w:w="34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ＭＳ 明朝" w:cs="Arial"/>
                      <w:sz w:val="12"/>
                      <w:szCs w:val="12"/>
                      <w:lang w:eastAsia="ja-JP"/>
                    </w:rPr>
                  </w:pPr>
                  <w:r>
                    <w:rPr>
                      <w:rFonts w:ascii="Arial" w:hAnsi="Arial" w:eastAsia="ＭＳ 明朝" w:cs="Arial"/>
                      <w:sz w:val="12"/>
                      <w:szCs w:val="12"/>
                      <w:lang w:eastAsia="zh-CN"/>
                    </w:rPr>
                    <w:t>No</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宋体" w:cs="Arial"/>
                      <w:sz w:val="12"/>
                      <w:szCs w:val="12"/>
                      <w:lang w:val="en-US" w:eastAsia="zh-CN"/>
                    </w:rPr>
                  </w:pPr>
                  <w:r>
                    <w:rPr>
                      <w:rFonts w:ascii="Arial" w:hAnsi="Arial" w:eastAsia="ＭＳ 明朝" w:cs="Arial"/>
                      <w:sz w:val="12"/>
                      <w:szCs w:val="12"/>
                      <w:lang w:eastAsia="zh-CN"/>
                    </w:rPr>
                    <w:t>UE transmits PSCCH/PSSCH only from 1</w:t>
                  </w:r>
                  <w:r>
                    <w:rPr>
                      <w:rFonts w:ascii="Arial" w:hAnsi="Arial" w:eastAsia="ＭＳ 明朝" w:cs="Arial"/>
                      <w:sz w:val="12"/>
                      <w:szCs w:val="12"/>
                      <w:vertAlign w:val="superscript"/>
                      <w:lang w:eastAsia="zh-CN"/>
                    </w:rPr>
                    <w:t>st</w:t>
                  </w:r>
                  <w:r>
                    <w:rPr>
                      <w:rFonts w:ascii="Arial" w:hAnsi="Arial" w:eastAsia="ＭＳ 明朝" w:cs="Arial"/>
                      <w:sz w:val="12"/>
                      <w:szCs w:val="12"/>
                      <w:lang w:eastAsia="zh-CN"/>
                    </w:rPr>
                    <w:t xml:space="preserve"> starting symbol </w:t>
                  </w:r>
                  <w:r>
                    <w:rPr>
                      <w:rFonts w:ascii="Arial" w:hAnsi="Arial" w:eastAsia="ＭＳ 明朝" w:cs="Arial"/>
                      <w:sz w:val="12"/>
                      <w:szCs w:val="12"/>
                      <w:lang w:val="en-US" w:eastAsia="zh-CN"/>
                    </w:rPr>
                    <w:t>in a slot</w:t>
                  </w:r>
                </w:p>
              </w:tc>
              <w:tc>
                <w:tcPr>
                  <w:tcW w:w="456"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宋体" w:cs="Arial"/>
                      <w:sz w:val="12"/>
                      <w:szCs w:val="12"/>
                      <w:lang w:eastAsia="zh-CN"/>
                    </w:rPr>
                  </w:pPr>
                  <w:r>
                    <w:rPr>
                      <w:rFonts w:ascii="Arial" w:hAnsi="Arial" w:eastAsia="宋体" w:cs="Arial"/>
                      <w:sz w:val="12"/>
                      <w:szCs w:val="12"/>
                      <w:lang w:eastAsia="zh-CN"/>
                    </w:rPr>
                    <w:t>Per band</w:t>
                  </w:r>
                </w:p>
              </w:tc>
              <w:tc>
                <w:tcPr>
                  <w:tcW w:w="393"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ＭＳ 明朝" w:cs="Arial"/>
                      <w:sz w:val="12"/>
                      <w:szCs w:val="12"/>
                      <w:lang w:val="en-US" w:eastAsia="ja-JP"/>
                    </w:rPr>
                  </w:pPr>
                  <w:r>
                    <w:rPr>
                      <w:rFonts w:ascii="Arial" w:hAnsi="Arial" w:eastAsia="ＭＳ 明朝" w:cs="Arial"/>
                      <w:sz w:val="12"/>
                      <w:szCs w:val="12"/>
                      <w:lang w:eastAsia="zh-CN"/>
                    </w:rPr>
                    <w:t>N/A</w:t>
                  </w:r>
                </w:p>
              </w:tc>
              <w:tc>
                <w:tcPr>
                  <w:tcW w:w="394"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ＭＳ 明朝" w:cs="Arial"/>
                      <w:sz w:val="12"/>
                      <w:szCs w:val="12"/>
                      <w:lang w:val="en-US" w:eastAsia="ja-JP"/>
                    </w:rPr>
                  </w:pPr>
                  <w:r>
                    <w:rPr>
                      <w:rFonts w:ascii="Arial" w:hAnsi="Arial" w:eastAsia="ＭＳ 明朝" w:cs="Arial"/>
                      <w:sz w:val="12"/>
                      <w:szCs w:val="12"/>
                      <w:lang w:eastAsia="zh-CN"/>
                    </w:rPr>
                    <w:t>N/A</w:t>
                  </w:r>
                </w:p>
              </w:tc>
              <w:tc>
                <w:tcPr>
                  <w:tcW w:w="210"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ＭＳ 明朝" w:cs="Arial"/>
                      <w:sz w:val="12"/>
                      <w:szCs w:val="12"/>
                      <w:lang w:eastAsia="ja-JP"/>
                    </w:rPr>
                  </w:pPr>
                </w:p>
              </w:tc>
              <w:tc>
                <w:tcPr>
                  <w:tcW w:w="74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ＭＳ 明朝" w:cs="Arial"/>
                      <w:sz w:val="12"/>
                      <w:szCs w:val="12"/>
                    </w:rPr>
                  </w:pPr>
                </w:p>
              </w:tc>
              <w:tc>
                <w:tcPr>
                  <w:tcW w:w="77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ＭＳ 明朝" w:cs="Arial"/>
                      <w:sz w:val="12"/>
                      <w:szCs w:val="12"/>
                      <w:lang w:eastAsia="ja-JP"/>
                    </w:rPr>
                  </w:pPr>
                  <w:r>
                    <w:rPr>
                      <w:rFonts w:ascii="Arial" w:hAnsi="Arial" w:eastAsia="ＭＳ 明朝" w:cs="Arial"/>
                      <w:strike/>
                      <w:color w:val="FF0000"/>
                      <w:sz w:val="12"/>
                      <w:szCs w:val="12"/>
                    </w:rPr>
                    <w:t>[</w:t>
                  </w:r>
                  <w:r>
                    <w:rPr>
                      <w:rFonts w:ascii="Arial" w:hAnsi="Arial" w:eastAsia="ＭＳ 明朝" w:cs="Arial"/>
                      <w:sz w:val="12"/>
                      <w:szCs w:val="12"/>
                    </w:rPr>
                    <w:t>Optional with</w:t>
                  </w:r>
                  <w:r>
                    <w:rPr>
                      <w:rFonts w:hint="eastAsia" w:ascii="Arial" w:hAnsi="Arial" w:eastAsia="ＭＳ 明朝" w:cs="Arial"/>
                      <w:sz w:val="12"/>
                      <w:szCs w:val="12"/>
                      <w:lang w:eastAsia="zh-CN"/>
                    </w:rPr>
                    <w:t>out</w:t>
                  </w:r>
                  <w:r>
                    <w:rPr>
                      <w:rFonts w:ascii="Arial" w:hAnsi="Arial" w:eastAsia="ＭＳ 明朝" w:cs="Arial"/>
                      <w:sz w:val="12"/>
                      <w:szCs w:val="12"/>
                    </w:rPr>
                    <w:t xml:space="preserve"> capability signalling</w:t>
                  </w:r>
                  <w:r>
                    <w:rPr>
                      <w:rFonts w:ascii="Arial" w:hAnsi="Arial" w:eastAsia="ＭＳ 明朝" w:cs="Arial"/>
                      <w:strike/>
                      <w:color w:val="FF0000"/>
                      <w:sz w:val="12"/>
                      <w:szCs w:val="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ＭＳ 明朝" w:cs="Arial"/>
                      <w:color w:val="000000"/>
                      <w:sz w:val="12"/>
                      <w:szCs w:val="12"/>
                      <w:lang w:eastAsia="ja-JP"/>
                    </w:rPr>
                  </w:pPr>
                  <w:r>
                    <w:rPr>
                      <w:rFonts w:ascii="Arial" w:hAnsi="Arial" w:eastAsia="ＭＳ 明朝" w:cs="Arial"/>
                      <w:sz w:val="12"/>
                      <w:szCs w:val="12"/>
                      <w:lang w:eastAsia="ja-JP"/>
                    </w:rPr>
                    <w:t>47. NR_SL_enh2</w:t>
                  </w:r>
                </w:p>
              </w:tc>
              <w:tc>
                <w:tcPr>
                  <w:tcW w:w="5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ＭＳ 明朝" w:cs="Arial"/>
                      <w:color w:val="000000"/>
                      <w:sz w:val="12"/>
                      <w:szCs w:val="12"/>
                      <w:lang w:eastAsia="ja-JP"/>
                    </w:rPr>
                  </w:pPr>
                  <w:r>
                    <w:rPr>
                      <w:rFonts w:ascii="Arial" w:hAnsi="Arial" w:eastAsia="ＭＳ 明朝" w:cs="Arial"/>
                      <w:sz w:val="12"/>
                      <w:szCs w:val="12"/>
                      <w:lang w:eastAsia="zh-CN"/>
                    </w:rPr>
                    <w:t>47-m4</w:t>
                  </w:r>
                </w:p>
              </w:tc>
              <w:tc>
                <w:tcPr>
                  <w:tcW w:w="14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宋体" w:cs="Arial"/>
                      <w:color w:val="000000"/>
                      <w:sz w:val="12"/>
                      <w:szCs w:val="12"/>
                      <w:lang w:val="en-US" w:eastAsia="zh-CN"/>
                    </w:rPr>
                  </w:pPr>
                  <w:r>
                    <w:rPr>
                      <w:rFonts w:hint="eastAsia" w:ascii="Arial" w:hAnsi="Arial" w:eastAsia="ＭＳ 明朝" w:cs="Arial"/>
                      <w:sz w:val="12"/>
                      <w:szCs w:val="12"/>
                      <w:lang w:eastAsia="zh-CN"/>
                    </w:rPr>
                    <w:t>Receiving</w:t>
                  </w:r>
                  <w:r>
                    <w:rPr>
                      <w:rFonts w:ascii="Arial" w:hAnsi="Arial" w:eastAsia="ＭＳ 明朝" w:cs="Arial"/>
                      <w:sz w:val="12"/>
                      <w:szCs w:val="12"/>
                      <w:lang w:eastAsia="zh-CN"/>
                    </w:rPr>
                    <w:t xml:space="preserve"> PSCCH/PSSCH from 2</w:t>
                  </w:r>
                  <w:r>
                    <w:rPr>
                      <w:rFonts w:ascii="Arial" w:hAnsi="Arial" w:eastAsia="ＭＳ 明朝" w:cs="Arial"/>
                      <w:sz w:val="12"/>
                      <w:szCs w:val="12"/>
                      <w:vertAlign w:val="superscript"/>
                      <w:lang w:eastAsia="zh-CN"/>
                    </w:rPr>
                    <w:t>nd</w:t>
                  </w:r>
                  <w:r>
                    <w:rPr>
                      <w:rFonts w:ascii="Arial" w:hAnsi="Arial" w:eastAsia="ＭＳ 明朝" w:cs="Arial"/>
                      <w:sz w:val="12"/>
                      <w:szCs w:val="12"/>
                      <w:lang w:eastAsia="zh-CN"/>
                    </w:rPr>
                    <w:t xml:space="preserve"> starting symbol in a slot </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MS Gothic" w:cs="Arial"/>
                      <w:sz w:val="12"/>
                      <w:szCs w:val="12"/>
                      <w:lang w:eastAsia="zh-CN"/>
                    </w:rPr>
                  </w:pPr>
                  <w:r>
                    <w:rPr>
                      <w:rFonts w:ascii="Arial" w:hAnsi="Arial" w:eastAsia="MS Gothic" w:cs="Arial"/>
                      <w:sz w:val="12"/>
                      <w:szCs w:val="12"/>
                      <w:lang w:eastAsia="zh-CN"/>
                    </w:rPr>
                    <w:t>1. UE supports receiving PSCCH/PSSCH transmitted from 2</w:t>
                  </w:r>
                  <w:r>
                    <w:rPr>
                      <w:rFonts w:ascii="Arial" w:hAnsi="Arial" w:eastAsia="MS Gothic" w:cs="Arial"/>
                      <w:sz w:val="12"/>
                      <w:szCs w:val="12"/>
                      <w:vertAlign w:val="superscript"/>
                      <w:lang w:eastAsia="zh-CN"/>
                    </w:rPr>
                    <w:t>nd</w:t>
                  </w:r>
                  <w:r>
                    <w:rPr>
                      <w:rFonts w:ascii="Arial" w:hAnsi="Arial" w:eastAsia="MS Gothic" w:cs="Arial"/>
                      <w:sz w:val="12"/>
                      <w:szCs w:val="12"/>
                      <w:lang w:eastAsia="zh-CN"/>
                    </w:rPr>
                    <w:t xml:space="preserve"> starting symbol in a slot</w:t>
                  </w:r>
                  <w:r>
                    <w:rPr>
                      <w:rFonts w:ascii="Times New Roman" w:hAnsi="Times New Roman" w:eastAsia="MS Gothic"/>
                      <w:sz w:val="12"/>
                      <w:szCs w:val="12"/>
                      <w:lang w:eastAsia="ja-JP"/>
                    </w:rPr>
                    <w:t xml:space="preserve"> </w:t>
                  </w:r>
                  <w:r>
                    <w:rPr>
                      <w:rFonts w:ascii="Arial" w:hAnsi="Arial" w:eastAsia="MS Gothic" w:cs="Arial"/>
                      <w:sz w:val="12"/>
                      <w:szCs w:val="12"/>
                      <w:lang w:eastAsia="zh-CN"/>
                    </w:rPr>
                    <w:t>in addition to the first starting symbol</w:t>
                  </w:r>
                </w:p>
                <w:p>
                  <w:pPr>
                    <w:widowControl w:val="0"/>
                    <w:rPr>
                      <w:rFonts w:ascii="Arial" w:hAnsi="Arial" w:eastAsia="MS Gothic" w:cs="Arial"/>
                      <w:sz w:val="12"/>
                      <w:szCs w:val="12"/>
                      <w:lang w:eastAsia="zh-CN"/>
                    </w:rPr>
                  </w:pPr>
                  <w:r>
                    <w:rPr>
                      <w:rFonts w:ascii="Arial" w:hAnsi="Arial" w:eastAsia="MS Gothic" w:cs="Arial"/>
                      <w:strike/>
                      <w:color w:val="FF0000"/>
                      <w:sz w:val="12"/>
                      <w:szCs w:val="12"/>
                      <w:lang w:eastAsia="ja-JP"/>
                    </w:rPr>
                    <w:t>[</w:t>
                  </w:r>
                  <w:r>
                    <w:rPr>
                      <w:rFonts w:ascii="Arial" w:hAnsi="Arial" w:eastAsia="MS Gothic" w:cs="Arial"/>
                      <w:sz w:val="12"/>
                      <w:szCs w:val="12"/>
                      <w:lang w:eastAsia="ja-JP"/>
                    </w:rPr>
                    <w:t xml:space="preserve">2. UE can monitor </w:t>
                  </w:r>
                  <w:r>
                    <w:rPr>
                      <w:rFonts w:ascii="Arial" w:hAnsi="Arial" w:eastAsia="MS Gothic" w:cs="Arial"/>
                      <w:color w:val="FF0000"/>
                      <w:sz w:val="12"/>
                      <w:szCs w:val="12"/>
                      <w:lang w:eastAsia="ja-JP"/>
                    </w:rPr>
                    <w:t>a total</w:t>
                  </w:r>
                  <w:r>
                    <w:rPr>
                      <w:rFonts w:ascii="Arial" w:hAnsi="Arial" w:eastAsia="MS Gothic" w:cs="Arial"/>
                      <w:sz w:val="12"/>
                      <w:szCs w:val="12"/>
                      <w:lang w:eastAsia="ja-JP"/>
                    </w:rPr>
                    <w:t xml:space="preserve"> up to </w:t>
                  </w:r>
                  <w:r>
                    <w:rPr>
                      <w:rFonts w:ascii="Arial" w:hAnsi="Arial" w:eastAsia="MS Gothic" w:cs="Arial"/>
                      <w:strike/>
                      <w:color w:val="FF0000"/>
                      <w:sz w:val="12"/>
                      <w:szCs w:val="12"/>
                      <w:highlight w:val="yellow"/>
                      <w:lang w:eastAsia="ja-JP"/>
                    </w:rPr>
                    <w:t>[A]</w:t>
                  </w:r>
                  <w:r>
                    <w:rPr>
                      <w:rFonts w:ascii="Arial" w:hAnsi="Arial" w:eastAsia="MS Gothic" w:cs="Arial"/>
                      <w:sz w:val="12"/>
                      <w:szCs w:val="12"/>
                      <w:lang w:eastAsia="ja-JP"/>
                    </w:rPr>
                    <w:t xml:space="preserve"> </w:t>
                  </w:r>
                  <w:r>
                    <w:rPr>
                      <w:rFonts w:ascii="Arial" w:hAnsi="Arial" w:eastAsia="MS Gothic" w:cs="Arial"/>
                      <w:color w:val="FF0000"/>
                      <w:sz w:val="12"/>
                      <w:szCs w:val="12"/>
                      <w:lang w:eastAsia="ja-JP"/>
                    </w:rPr>
                    <w:t>X</w:t>
                  </w:r>
                  <w:r>
                    <w:rPr>
                      <w:rFonts w:ascii="Arial" w:hAnsi="Arial" w:eastAsia="MS Gothic" w:cs="Arial"/>
                      <w:sz w:val="12"/>
                      <w:szCs w:val="12"/>
                      <w:lang w:eastAsia="ja-JP"/>
                    </w:rPr>
                    <w:t xml:space="preserve"> PSCCHs in a slot </w:t>
                  </w:r>
                  <w:r>
                    <w:rPr>
                      <w:rFonts w:ascii="Arial" w:hAnsi="Arial" w:eastAsia="MS Gothic" w:cs="Arial"/>
                      <w:color w:val="FF0000"/>
                      <w:sz w:val="12"/>
                      <w:szCs w:val="12"/>
                      <w:lang w:eastAsia="ja-JP"/>
                    </w:rPr>
                    <w:t>in the 1</w:t>
                  </w:r>
                  <w:r>
                    <w:rPr>
                      <w:rFonts w:ascii="Arial" w:hAnsi="Arial" w:eastAsia="MS Gothic" w:cs="Arial"/>
                      <w:color w:val="FF0000"/>
                      <w:sz w:val="12"/>
                      <w:szCs w:val="12"/>
                      <w:vertAlign w:val="superscript"/>
                      <w:lang w:eastAsia="ja-JP"/>
                    </w:rPr>
                    <w:t>st</w:t>
                  </w:r>
                  <w:r>
                    <w:rPr>
                      <w:rFonts w:ascii="Arial" w:hAnsi="Arial" w:eastAsia="MS Gothic" w:cs="Arial"/>
                      <w:color w:val="FF0000"/>
                      <w:sz w:val="12"/>
                      <w:szCs w:val="12"/>
                      <w:lang w:eastAsia="ja-JP"/>
                    </w:rPr>
                    <w:t xml:space="preserve"> and 2</w:t>
                  </w:r>
                  <w:r>
                    <w:rPr>
                      <w:rFonts w:ascii="Arial" w:hAnsi="Arial" w:eastAsia="MS Gothic" w:cs="Arial"/>
                      <w:color w:val="FF0000"/>
                      <w:sz w:val="12"/>
                      <w:szCs w:val="12"/>
                      <w:vertAlign w:val="superscript"/>
                      <w:lang w:eastAsia="ja-JP"/>
                    </w:rPr>
                    <w:t>nd</w:t>
                  </w:r>
                  <w:r>
                    <w:rPr>
                      <w:rFonts w:ascii="Arial" w:hAnsi="Arial" w:eastAsia="MS Gothic" w:cs="Arial"/>
                      <w:color w:val="FF0000"/>
                      <w:sz w:val="12"/>
                      <w:szCs w:val="12"/>
                      <w:lang w:eastAsia="ja-JP"/>
                    </w:rPr>
                    <w:t xml:space="preserve"> starting symbols</w:t>
                  </w:r>
                  <w:r>
                    <w:rPr>
                      <w:rFonts w:ascii="Arial" w:hAnsi="Arial" w:eastAsia="MS Gothic" w:cs="Arial"/>
                      <w:strike/>
                      <w:color w:val="FF0000"/>
                      <w:sz w:val="12"/>
                      <w:szCs w:val="12"/>
                      <w:lang w:eastAsia="ja-JP"/>
                    </w:rPr>
                    <w:t>]</w:t>
                  </w:r>
                </w:p>
              </w:tc>
              <w:tc>
                <w:tcPr>
                  <w:tcW w:w="790"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ＭＳ 明朝" w:cs="Arial"/>
                      <w:sz w:val="12"/>
                      <w:szCs w:val="12"/>
                      <w:lang w:val="en-US" w:eastAsia="ja-JP"/>
                    </w:rPr>
                  </w:pPr>
                  <w:r>
                    <w:rPr>
                      <w:rFonts w:ascii="Arial" w:hAnsi="Arial" w:eastAsia="ＭＳ 明朝" w:cs="Arial"/>
                      <w:sz w:val="12"/>
                      <w:szCs w:val="12"/>
                      <w:lang w:eastAsia="zh-CN"/>
                    </w:rPr>
                    <w:t>[15-1 except Component 5]</w:t>
                  </w:r>
                </w:p>
              </w:tc>
              <w:tc>
                <w:tcPr>
                  <w:tcW w:w="35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宋体" w:cs="Arial"/>
                      <w:sz w:val="12"/>
                      <w:szCs w:val="12"/>
                      <w:lang w:eastAsia="zh-CN"/>
                    </w:rPr>
                  </w:pPr>
                  <w:r>
                    <w:rPr>
                      <w:rFonts w:ascii="Arial" w:hAnsi="Arial" w:eastAsia="宋体" w:cs="Arial"/>
                      <w:sz w:val="12"/>
                      <w:szCs w:val="12"/>
                      <w:lang w:eastAsia="zh-CN"/>
                    </w:rPr>
                    <w:t>No</w:t>
                  </w:r>
                </w:p>
              </w:tc>
              <w:tc>
                <w:tcPr>
                  <w:tcW w:w="349"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ＭＳ 明朝" w:cs="Arial"/>
                      <w:sz w:val="12"/>
                      <w:szCs w:val="12"/>
                      <w:lang w:eastAsia="ja-JP"/>
                    </w:rPr>
                  </w:pPr>
                  <w:r>
                    <w:rPr>
                      <w:rFonts w:ascii="Arial" w:hAnsi="Arial" w:eastAsia="ＭＳ 明朝" w:cs="Arial"/>
                      <w:sz w:val="12"/>
                      <w:szCs w:val="12"/>
                      <w:lang w:eastAsia="zh-CN"/>
                    </w:rPr>
                    <w:t>No</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宋体" w:cs="Arial"/>
                      <w:sz w:val="12"/>
                      <w:szCs w:val="12"/>
                      <w:lang w:val="en-US" w:eastAsia="zh-CN"/>
                    </w:rPr>
                  </w:pPr>
                  <w:r>
                    <w:rPr>
                      <w:rFonts w:ascii="Arial" w:hAnsi="Arial" w:eastAsia="ＭＳ 明朝" w:cs="Arial"/>
                      <w:sz w:val="12"/>
                      <w:szCs w:val="12"/>
                      <w:lang w:eastAsia="zh-CN"/>
                    </w:rPr>
                    <w:t xml:space="preserve">UE receives </w:t>
                  </w:r>
                  <w:r>
                    <w:rPr>
                      <w:rFonts w:hint="eastAsia" w:ascii="Arial" w:hAnsi="Arial" w:eastAsia="ＭＳ 明朝" w:cs="Arial"/>
                      <w:sz w:val="12"/>
                      <w:szCs w:val="12"/>
                      <w:lang w:eastAsia="zh-CN"/>
                    </w:rPr>
                    <w:t>PSCCH/PSSCH</w:t>
                  </w:r>
                  <w:r>
                    <w:rPr>
                      <w:rFonts w:ascii="Arial" w:hAnsi="Arial" w:eastAsia="ＭＳ 明朝" w:cs="Arial"/>
                      <w:sz w:val="12"/>
                      <w:szCs w:val="12"/>
                      <w:lang w:eastAsia="zh-CN"/>
                    </w:rPr>
                    <w:t xml:space="preserve"> transmitted only from 1</w:t>
                  </w:r>
                  <w:r>
                    <w:rPr>
                      <w:rFonts w:ascii="Arial" w:hAnsi="Arial" w:eastAsia="ＭＳ 明朝" w:cs="Arial"/>
                      <w:sz w:val="12"/>
                      <w:szCs w:val="12"/>
                      <w:vertAlign w:val="superscript"/>
                      <w:lang w:eastAsia="zh-CN"/>
                    </w:rPr>
                    <w:t>st</w:t>
                  </w:r>
                  <w:r>
                    <w:rPr>
                      <w:rFonts w:ascii="Arial" w:hAnsi="Arial" w:eastAsia="ＭＳ 明朝" w:cs="Arial"/>
                      <w:sz w:val="12"/>
                      <w:szCs w:val="12"/>
                      <w:lang w:eastAsia="zh-CN"/>
                    </w:rPr>
                    <w:t xml:space="preserve"> starting symbol</w:t>
                  </w:r>
                  <w:r>
                    <w:rPr>
                      <w:rFonts w:ascii="Arial" w:hAnsi="Arial" w:eastAsia="ＭＳ 明朝" w:cs="Arial"/>
                      <w:sz w:val="12"/>
                      <w:szCs w:val="12"/>
                      <w:lang w:val="en-US" w:eastAsia="zh-CN"/>
                    </w:rPr>
                    <w:t xml:space="preserve"> in a slot</w:t>
                  </w:r>
                </w:p>
              </w:tc>
              <w:tc>
                <w:tcPr>
                  <w:tcW w:w="456"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宋体" w:cs="Arial"/>
                      <w:sz w:val="12"/>
                      <w:szCs w:val="12"/>
                      <w:lang w:eastAsia="zh-CN"/>
                    </w:rPr>
                  </w:pPr>
                  <w:r>
                    <w:rPr>
                      <w:rFonts w:ascii="Arial" w:hAnsi="Arial" w:eastAsia="宋体" w:cs="Arial"/>
                      <w:sz w:val="12"/>
                      <w:szCs w:val="12"/>
                      <w:lang w:eastAsia="zh-CN"/>
                    </w:rPr>
                    <w:t>Per band</w:t>
                  </w:r>
                </w:p>
              </w:tc>
              <w:tc>
                <w:tcPr>
                  <w:tcW w:w="393"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ＭＳ 明朝" w:cs="Arial"/>
                      <w:sz w:val="12"/>
                      <w:szCs w:val="12"/>
                      <w:lang w:val="en-US" w:eastAsia="ja-JP"/>
                    </w:rPr>
                  </w:pPr>
                  <w:r>
                    <w:rPr>
                      <w:rFonts w:ascii="Arial" w:hAnsi="Arial" w:eastAsia="ＭＳ 明朝" w:cs="Arial"/>
                      <w:sz w:val="12"/>
                      <w:szCs w:val="12"/>
                      <w:lang w:eastAsia="zh-CN"/>
                    </w:rPr>
                    <w:t>N/A</w:t>
                  </w:r>
                </w:p>
              </w:tc>
              <w:tc>
                <w:tcPr>
                  <w:tcW w:w="394"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ＭＳ 明朝" w:cs="Arial"/>
                      <w:sz w:val="12"/>
                      <w:szCs w:val="12"/>
                      <w:lang w:val="en-US" w:eastAsia="ja-JP"/>
                    </w:rPr>
                  </w:pPr>
                  <w:r>
                    <w:rPr>
                      <w:rFonts w:ascii="Arial" w:hAnsi="Arial" w:eastAsia="ＭＳ 明朝" w:cs="Arial"/>
                      <w:sz w:val="12"/>
                      <w:szCs w:val="12"/>
                      <w:lang w:eastAsia="zh-CN"/>
                    </w:rPr>
                    <w:t>N/A</w:t>
                  </w:r>
                </w:p>
              </w:tc>
              <w:tc>
                <w:tcPr>
                  <w:tcW w:w="210"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widowControl w:val="0"/>
                    <w:spacing w:line="259" w:lineRule="auto"/>
                    <w:rPr>
                      <w:rFonts w:ascii="Arial" w:hAnsi="Arial" w:eastAsia="ＭＳ 明朝" w:cs="Arial"/>
                      <w:sz w:val="12"/>
                      <w:szCs w:val="12"/>
                      <w:lang w:eastAsia="ja-JP"/>
                    </w:rPr>
                  </w:pPr>
                </w:p>
              </w:tc>
              <w:tc>
                <w:tcPr>
                  <w:tcW w:w="74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ＭＳ 明朝" w:cs="Arial"/>
                      <w:sz w:val="12"/>
                      <w:szCs w:val="12"/>
                    </w:rPr>
                  </w:pPr>
                  <w:r>
                    <w:rPr>
                      <w:rFonts w:ascii="Arial" w:hAnsi="Arial" w:eastAsia="Malgun Gothic" w:cs="Arial"/>
                      <w:sz w:val="12"/>
                      <w:szCs w:val="12"/>
                      <w:highlight w:val="yellow"/>
                      <w:lang w:eastAsia="ko-KR"/>
                    </w:rPr>
                    <w:t>[This is the basic FG for NR sidelink in</w:t>
                  </w:r>
                  <w:r>
                    <w:rPr>
                      <w:rFonts w:ascii="Arial" w:hAnsi="Arial" w:eastAsia="ＭＳ 明朝" w:cs="Arial"/>
                      <w:sz w:val="12"/>
                      <w:szCs w:val="12"/>
                      <w:highlight w:val="yellow"/>
                    </w:rPr>
                    <w:t xml:space="preserve"> unlicensed spectrum.]</w:t>
                  </w:r>
                </w:p>
                <w:p>
                  <w:pPr>
                    <w:widowControl w:val="0"/>
                    <w:spacing w:line="259" w:lineRule="auto"/>
                    <w:rPr>
                      <w:rFonts w:ascii="Arial" w:hAnsi="Arial" w:eastAsia="ＭＳ 明朝" w:cs="Arial"/>
                      <w:sz w:val="12"/>
                      <w:szCs w:val="12"/>
                    </w:rPr>
                  </w:pPr>
                </w:p>
                <w:p>
                  <w:pPr>
                    <w:widowControl w:val="0"/>
                    <w:spacing w:line="259" w:lineRule="auto"/>
                    <w:rPr>
                      <w:rFonts w:ascii="Arial" w:hAnsi="Arial" w:eastAsia="ＭＳ 明朝" w:cs="Arial"/>
                      <w:color w:val="FF0000"/>
                      <w:sz w:val="12"/>
                      <w:szCs w:val="12"/>
                      <w:lang w:eastAsia="ja-JP"/>
                    </w:rPr>
                  </w:pPr>
                  <w:r>
                    <w:rPr>
                      <w:rFonts w:hint="eastAsia" w:ascii="Arial" w:hAnsi="Arial" w:eastAsia="ＭＳ 明朝" w:cs="Arial"/>
                      <w:color w:val="FF0000"/>
                      <w:sz w:val="12"/>
                      <w:szCs w:val="12"/>
                      <w:lang w:eastAsia="ja-JP"/>
                    </w:rPr>
                    <w:t>T</w:t>
                  </w:r>
                  <w:r>
                    <w:rPr>
                      <w:rFonts w:ascii="Arial" w:hAnsi="Arial" w:eastAsia="ＭＳ 明朝" w:cs="Arial"/>
                      <w:color w:val="FF0000"/>
                      <w:sz w:val="12"/>
                      <w:szCs w:val="12"/>
                      <w:lang w:eastAsia="ja-JP"/>
                    </w:rPr>
                    <w:t>he value X is the same as the reported value in FG 15-1</w:t>
                  </w:r>
                </w:p>
              </w:tc>
              <w:tc>
                <w:tcPr>
                  <w:tcW w:w="77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val="0"/>
                    <w:spacing w:line="259" w:lineRule="auto"/>
                    <w:rPr>
                      <w:rFonts w:ascii="Arial" w:hAnsi="Arial" w:eastAsia="ＭＳ 明朝" w:cs="Arial"/>
                      <w:sz w:val="12"/>
                      <w:szCs w:val="12"/>
                      <w:lang w:eastAsia="ja-JP"/>
                    </w:rPr>
                  </w:pPr>
                  <w:r>
                    <w:rPr>
                      <w:rFonts w:ascii="Arial" w:hAnsi="Arial" w:eastAsia="ＭＳ 明朝" w:cs="Arial"/>
                      <w:sz w:val="12"/>
                      <w:szCs w:val="12"/>
                      <w:highlight w:val="yellow"/>
                      <w:lang w:eastAsia="ja-JP"/>
                    </w:rPr>
                    <w:t>[Optional with</w:t>
                  </w:r>
                  <w:r>
                    <w:rPr>
                      <w:rFonts w:hint="eastAsia" w:ascii="Arial" w:hAnsi="Arial" w:eastAsia="ＭＳ 明朝" w:cs="Arial"/>
                      <w:sz w:val="12"/>
                      <w:szCs w:val="12"/>
                      <w:highlight w:val="yellow"/>
                      <w:lang w:eastAsia="ja-JP"/>
                    </w:rPr>
                    <w:t>out</w:t>
                  </w:r>
                  <w:r>
                    <w:rPr>
                      <w:rFonts w:ascii="Arial" w:hAnsi="Arial" w:eastAsia="ＭＳ 明朝" w:cs="Arial"/>
                      <w:sz w:val="12"/>
                      <w:szCs w:val="12"/>
                      <w:highlight w:val="yellow"/>
                      <w:lang w:eastAsia="ja-JP"/>
                    </w:rPr>
                    <w:t xml:space="preserve"> capability signalling]</w:t>
                  </w:r>
                </w:p>
                <w:p>
                  <w:pPr>
                    <w:widowControl w:val="0"/>
                    <w:spacing w:line="259" w:lineRule="auto"/>
                    <w:rPr>
                      <w:rFonts w:ascii="Arial" w:hAnsi="Arial" w:eastAsia="ＭＳ 明朝" w:cs="Arial"/>
                      <w:sz w:val="12"/>
                      <w:szCs w:val="12"/>
                      <w:lang w:eastAsia="ja-JP"/>
                    </w:rPr>
                  </w:pPr>
                </w:p>
                <w:p>
                  <w:pPr>
                    <w:widowControl w:val="0"/>
                    <w:spacing w:line="259" w:lineRule="auto"/>
                    <w:rPr>
                      <w:rFonts w:ascii="Arial" w:hAnsi="Arial" w:eastAsia="ＭＳ 明朝" w:cs="Arial"/>
                      <w:sz w:val="12"/>
                      <w:szCs w:val="12"/>
                      <w:lang w:eastAsia="ja-JP"/>
                    </w:rPr>
                  </w:pPr>
                  <w:r>
                    <w:rPr>
                      <w:rFonts w:ascii="Arial" w:hAnsi="Arial" w:eastAsia="ＭＳ 明朝" w:cs="Arial"/>
                      <w:sz w:val="12"/>
                      <w:szCs w:val="12"/>
                      <w:highlight w:val="yellow"/>
                    </w:rPr>
                    <w:t>[For UE supports NR sidelink in unlicensed spectrum, UE must indicate this FG is supported.]</w:t>
                  </w:r>
                </w:p>
              </w:tc>
            </w:tr>
          </w:tbl>
          <w:p>
            <w:pPr>
              <w:widowControl w:val="0"/>
              <w:rPr>
                <w:rFonts w:hint="default" w:eastAsia="宋体"/>
                <w:b w:val="0"/>
                <w:bCs/>
                <w:i w:val="0"/>
                <w:iCs/>
                <w:strike w:val="0"/>
                <w:dstrike w:val="0"/>
                <w:szCs w:val="20"/>
                <w:vertAlign w:val="baseline"/>
                <w:lang w:val="en-US" w:eastAsia="zh-CN"/>
              </w:rPr>
            </w:pPr>
          </w:p>
        </w:tc>
      </w:tr>
    </w:tbl>
    <w:p>
      <w:pPr>
        <w:rPr>
          <w:rFonts w:hint="default" w:eastAsia="宋体"/>
          <w:b w:val="0"/>
          <w:bCs/>
          <w:i w:val="0"/>
          <w:iCs/>
          <w:strike w:val="0"/>
          <w:dstrike w:val="0"/>
          <w:szCs w:val="20"/>
          <w:lang w:val="en-US" w:eastAsia="zh-CN"/>
        </w:rPr>
      </w:pP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keepLines/>
              <w:widowControl w:val="0"/>
              <w:overflowPunct w:val="0"/>
              <w:autoSpaceDE w:val="0"/>
              <w:autoSpaceDN w:val="0"/>
              <w:adjustRightInd w:val="0"/>
              <w:spacing w:after="0"/>
              <w:textAlignment w:val="baseline"/>
              <w:rPr>
                <w:rFonts w:ascii="Arial" w:hAnsi="Arial" w:eastAsia="Times New Roman" w:cs="Times New Roman"/>
                <w:b/>
                <w:i/>
                <w:sz w:val="18"/>
                <w:lang w:val="en-GB" w:eastAsia="ja-JP" w:bidi="ar-SA"/>
              </w:rPr>
            </w:pPr>
            <w:r>
              <w:rPr>
                <w:rFonts w:ascii="Arial" w:hAnsi="Arial" w:eastAsia="Times New Roman" w:cs="Times New Roman"/>
                <w:b/>
                <w:i/>
                <w:sz w:val="18"/>
                <w:lang w:val="en-GB" w:eastAsia="ja-JP" w:bidi="ar-SA"/>
              </w:rPr>
              <w:t>sl-Reception-r16</w:t>
            </w:r>
          </w:p>
          <w:p>
            <w:pPr>
              <w:keepNext/>
              <w:keepLines/>
              <w:widowControl w:val="0"/>
              <w:overflowPunct w:val="0"/>
              <w:autoSpaceDE w:val="0"/>
              <w:autoSpaceDN w:val="0"/>
              <w:adjustRightInd w:val="0"/>
              <w:spacing w:after="120" w:afterLines="5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whether receving NR sidelink communication is supported. If supported, this parameter indicates the support of the capabilities and includes the parameters as follows:</w:t>
            </w:r>
          </w:p>
          <w:p>
            <w:pPr>
              <w:widowControl w:val="0"/>
              <w:overflowPunct w:val="0"/>
              <w:autoSpaceDE w:val="0"/>
              <w:autoSpaceDN w:val="0"/>
              <w:adjustRightInd w:val="0"/>
              <w:spacing w:after="120"/>
              <w:ind w:left="568" w:hanging="284"/>
              <w:jc w:val="center"/>
              <w:textAlignment w:val="baseline"/>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bidi="ar-SA"/>
              </w:rPr>
              <w:t>......</w:t>
            </w:r>
          </w:p>
          <w:p>
            <w:pPr>
              <w:widowControl w:val="0"/>
              <w:overflowPunct w:val="0"/>
              <w:autoSpaceDE w:val="0"/>
              <w:autoSpaceDN w:val="0"/>
              <w:adjustRightInd w:val="0"/>
              <w:spacing w:after="120"/>
              <w:ind w:left="568" w:hanging="284"/>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r>
              <w:rPr>
                <w:rFonts w:ascii="Times New Roman" w:hAnsi="Times New Roman" w:eastAsia="Times New Roman" w:cs="Times New Roman"/>
                <w:lang w:val="en-GB" w:eastAsia="ja-JP" w:bidi="ar-SA"/>
              </w:rPr>
              <w:tab/>
            </w:r>
            <w:r>
              <w:rPr>
                <w:rFonts w:ascii="Arial" w:hAnsi="Arial" w:eastAsia="Times New Roman" w:cs="Arial"/>
                <w:i/>
                <w:iCs/>
                <w:sz w:val="18"/>
                <w:szCs w:val="18"/>
                <w:lang w:val="en-GB" w:eastAsia="ja-JP" w:bidi="ar-SA"/>
              </w:rPr>
              <w:t>pscch-RxSidelink</w:t>
            </w:r>
            <w:r>
              <w:rPr>
                <w:rFonts w:ascii="Arial" w:hAnsi="Arial" w:eastAsia="Times New Roman" w:cs="Arial"/>
                <w:sz w:val="18"/>
                <w:szCs w:val="18"/>
                <w:lang w:val="en-GB" w:eastAsia="ja-JP" w:bidi="ar-SA"/>
              </w:rPr>
              <w:t>, which indicates the number of PSCCH that the supports for reception in a slot. Value value1 corresponds to floor (N</w:t>
            </w:r>
            <w:r>
              <w:rPr>
                <w:rFonts w:ascii="Arial" w:hAnsi="Arial" w:eastAsia="Times New Roman" w:cs="Arial"/>
                <w:sz w:val="18"/>
                <w:szCs w:val="18"/>
                <w:vertAlign w:val="subscript"/>
                <w:lang w:val="en-GB" w:eastAsia="ja-JP" w:bidi="ar-SA"/>
              </w:rPr>
              <w:t>RB</w:t>
            </w:r>
            <w:r>
              <w:rPr>
                <w:rFonts w:ascii="Arial" w:hAnsi="Arial" w:eastAsia="Times New Roman" w:cs="Arial"/>
                <w:sz w:val="18"/>
                <w:szCs w:val="18"/>
                <w:lang w:val="en-GB" w:eastAsia="ja-JP" w:bidi="ar-SA"/>
              </w:rPr>
              <w:t xml:space="preserve"> /10 RBs), value2 corresponds to 2*floor (N</w:t>
            </w:r>
            <w:r>
              <w:rPr>
                <w:rFonts w:ascii="Arial" w:hAnsi="Arial" w:eastAsia="Times New Roman" w:cs="Arial"/>
                <w:sz w:val="18"/>
                <w:szCs w:val="18"/>
                <w:vertAlign w:val="subscript"/>
                <w:lang w:val="en-GB" w:eastAsia="ja-JP" w:bidi="ar-SA"/>
              </w:rPr>
              <w:t>RB</w:t>
            </w:r>
            <w:r>
              <w:rPr>
                <w:rFonts w:ascii="Arial" w:hAnsi="Arial" w:eastAsia="Times New Roman" w:cs="Arial"/>
                <w:sz w:val="18"/>
                <w:szCs w:val="18"/>
                <w:lang w:val="en-GB" w:eastAsia="ja-JP" w:bidi="ar-SA"/>
              </w:rPr>
              <w:t xml:space="preserve"> /10 RBs);</w:t>
            </w:r>
          </w:p>
          <w:p>
            <w:pPr>
              <w:widowControl w:val="0"/>
              <w:overflowPunct w:val="0"/>
              <w:autoSpaceDE w:val="0"/>
              <w:autoSpaceDN w:val="0"/>
              <w:adjustRightInd w:val="0"/>
              <w:spacing w:after="120"/>
              <w:ind w:left="568" w:hanging="284"/>
              <w:jc w:val="center"/>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w:t>
            </w:r>
          </w:p>
        </w:tc>
      </w:tr>
    </w:tbl>
    <w:p>
      <w:pPr>
        <w:rPr>
          <w:rFonts w:hint="eastAsia" w:eastAsia="宋体"/>
          <w:b w:val="0"/>
          <w:bCs/>
          <w:i w:val="0"/>
          <w:iCs/>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RAN1#112bis-e meeting, the following agreement was agreed [4]: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autoSpaceDE/>
              <w:autoSpaceDN/>
              <w:adjustRightInd/>
              <w:snapToGrid/>
              <w:spacing w:after="0" w:line="276" w:lineRule="auto"/>
              <w:jc w:val="left"/>
              <w:rPr>
                <w:rFonts w:ascii="Times" w:hAnsi="Times" w:eastAsia="Batang" w:cs="Calibri"/>
                <w:b/>
                <w:sz w:val="22"/>
                <w:szCs w:val="32"/>
                <w:shd w:val="clear" w:color="auto" w:fill="FFFF00"/>
                <w:lang w:val="en-GB" w:eastAsia="zh-CN"/>
                <w14:ligatures w14:val="standardContextual"/>
              </w:rPr>
            </w:pPr>
            <w:r>
              <w:rPr>
                <w:rFonts w:ascii="Times" w:hAnsi="Times" w:eastAsia="Batang" w:cs="Calibri"/>
                <w:b/>
                <w:sz w:val="22"/>
                <w:szCs w:val="32"/>
                <w:highlight w:val="green"/>
                <w:shd w:val="clear" w:color="auto" w:fill="FFFF00"/>
                <w:lang w:val="en-GB" w:eastAsia="zh-CN"/>
                <w14:ligatures w14:val="standardContextual"/>
              </w:rPr>
              <w:t>Agreement</w:t>
            </w:r>
          </w:p>
          <w:p>
            <w:pPr>
              <w:widowControl w:val="0"/>
              <w:autoSpaceDE/>
              <w:autoSpaceDN/>
              <w:adjustRightInd/>
              <w:snapToGrid/>
              <w:spacing w:after="0" w:line="276" w:lineRule="auto"/>
              <w:jc w:val="left"/>
              <w:rPr>
                <w:rFonts w:ascii="Times" w:hAnsi="Times" w:eastAsia="微软雅黑" w:cs="Calibri"/>
                <w:sz w:val="22"/>
                <w:szCs w:val="32"/>
                <w:lang w:val="en-GB" w:eastAsia="zh-CN"/>
                <w14:ligatures w14:val="standardContextual"/>
              </w:rPr>
            </w:pPr>
            <w:r>
              <w:rPr>
                <w:rFonts w:hint="eastAsia" w:ascii="Times" w:hAnsi="Times" w:eastAsia="微软雅黑" w:cs="Calibri"/>
                <w:sz w:val="22"/>
                <w:szCs w:val="32"/>
                <w:lang w:val="en-GB" w:eastAsia="zh-CN"/>
                <w14:ligatures w14:val="standardContextual"/>
              </w:rPr>
              <w:t>Regarding</w:t>
            </w:r>
            <w:r>
              <w:rPr>
                <w:rFonts w:ascii="Times" w:hAnsi="Times" w:eastAsia="微软雅黑" w:cs="Calibri"/>
                <w:sz w:val="22"/>
                <w:szCs w:val="32"/>
                <w:lang w:val="en-GB" w:eastAsia="zh-CN"/>
                <w14:ligatures w14:val="standardContextual"/>
              </w:rPr>
              <w:t xml:space="preserve"> Tx UE behavior, at least when it initiates a COT:</w:t>
            </w:r>
          </w:p>
          <w:p>
            <w:pPr>
              <w:widowControl w:val="0"/>
              <w:numPr>
                <w:ilvl w:val="0"/>
                <w:numId w:val="12"/>
              </w:numPr>
              <w:autoSpaceDE/>
              <w:autoSpaceDN/>
              <w:adjustRightInd/>
              <w:snapToGrid/>
              <w:spacing w:after="0" w:line="240" w:lineRule="auto"/>
              <w:ind w:left="72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For the 1</w:t>
            </w:r>
            <w:r>
              <w:rPr>
                <w:rFonts w:ascii="Times" w:hAnsi="Times" w:eastAsia="微软雅黑" w:cs="Calibri"/>
                <w:sz w:val="22"/>
                <w:szCs w:val="32"/>
                <w:vertAlign w:val="superscript"/>
                <w:lang w:val="en-GB" w:eastAsia="zh-TW"/>
                <w14:ligatures w14:val="standardContextual"/>
              </w:rPr>
              <w:t>st</w:t>
            </w:r>
            <w:r>
              <w:rPr>
                <w:rFonts w:ascii="Times" w:hAnsi="Times" w:eastAsia="微软雅黑" w:cs="Calibri"/>
                <w:sz w:val="22"/>
                <w:szCs w:val="32"/>
                <w:lang w:val="en-GB" w:eastAsia="zh-TW"/>
                <w14:ligatures w14:val="standardContextual"/>
              </w:rPr>
              <w:t xml:space="preserve"> slot of a COT, the Tx UE chooses the earliest starting symbol for PSCCH/PSSCH transmission after clearing LBT.</w:t>
            </w:r>
          </w:p>
          <w:p>
            <w:pPr>
              <w:widowControl w:val="0"/>
              <w:numPr>
                <w:ilvl w:val="1"/>
                <w:numId w:val="12"/>
              </w:numPr>
              <w:autoSpaceDE/>
              <w:autoSpaceDN/>
              <w:adjustRightInd/>
              <w:snapToGrid/>
              <w:spacing w:after="0" w:line="240" w:lineRule="auto"/>
              <w:ind w:left="1440" w:hanging="360"/>
              <w:jc w:val="left"/>
              <w:rPr>
                <w:rFonts w:ascii="Times" w:hAnsi="Times" w:eastAsia="微软雅黑" w:cs="Calibri"/>
                <w:sz w:val="22"/>
                <w:szCs w:val="32"/>
                <w:lang w:val="en-GB" w:eastAsia="zh-TW"/>
                <w14:ligatures w14:val="standardContextual"/>
              </w:rPr>
            </w:pPr>
            <w:r>
              <w:rPr>
                <w:rFonts w:hint="eastAsia" w:ascii="Times" w:hAnsi="Times" w:eastAsia="MS Mincho" w:cs="Calibri"/>
                <w:sz w:val="22"/>
                <w:szCs w:val="32"/>
                <w:lang w:val="en-GB" w:eastAsia="ja-JP"/>
                <w14:ligatures w14:val="standardContextual"/>
              </w:rPr>
              <w:t>N</w:t>
            </w:r>
            <w:r>
              <w:rPr>
                <w:rFonts w:ascii="Times" w:hAnsi="Times" w:eastAsia="MS Mincho" w:cs="Calibri"/>
                <w:sz w:val="22"/>
                <w:szCs w:val="32"/>
                <w:lang w:val="en-GB" w:eastAsia="ja-JP"/>
                <w14:ligatures w14:val="standardContextual"/>
              </w:rPr>
              <w:t>ote: in the same slot, Tx UE can use the 2</w:t>
            </w:r>
            <w:r>
              <w:rPr>
                <w:rFonts w:ascii="Times" w:hAnsi="Times" w:eastAsia="MS Mincho" w:cs="Calibri"/>
                <w:sz w:val="22"/>
                <w:szCs w:val="32"/>
                <w:vertAlign w:val="superscript"/>
                <w:lang w:val="en-GB" w:eastAsia="ja-JP"/>
                <w14:ligatures w14:val="standardContextual"/>
              </w:rPr>
              <w:t>nd</w:t>
            </w:r>
            <w:r>
              <w:rPr>
                <w:rFonts w:ascii="Times" w:hAnsi="Times" w:eastAsia="MS Mincho" w:cs="Calibri"/>
                <w:sz w:val="22"/>
                <w:szCs w:val="32"/>
                <w:lang w:val="en-GB" w:eastAsia="ja-JP"/>
                <w14:ligatures w14:val="standardContextual"/>
              </w:rPr>
              <w:t xml:space="preserve"> starting symbol only if LBT fails at the 1</w:t>
            </w:r>
            <w:r>
              <w:rPr>
                <w:rFonts w:ascii="Times" w:hAnsi="Times" w:eastAsia="MS Mincho" w:cs="Calibri"/>
                <w:sz w:val="22"/>
                <w:szCs w:val="32"/>
                <w:vertAlign w:val="superscript"/>
                <w:lang w:val="en-GB" w:eastAsia="ja-JP"/>
                <w14:ligatures w14:val="standardContextual"/>
              </w:rPr>
              <w:t>st</w:t>
            </w:r>
            <w:r>
              <w:rPr>
                <w:rFonts w:ascii="Times" w:hAnsi="Times" w:eastAsia="MS Mincho" w:cs="Calibri"/>
                <w:sz w:val="22"/>
                <w:szCs w:val="32"/>
                <w:lang w:val="en-GB" w:eastAsia="ja-JP"/>
                <w14:ligatures w14:val="standardContextual"/>
              </w:rPr>
              <w:t xml:space="preserve"> starting symbol</w:t>
            </w:r>
          </w:p>
          <w:p>
            <w:pPr>
              <w:widowControl w:val="0"/>
              <w:numPr>
                <w:ilvl w:val="0"/>
                <w:numId w:val="12"/>
              </w:numPr>
              <w:autoSpaceDE/>
              <w:autoSpaceDN/>
              <w:adjustRightInd/>
              <w:snapToGrid/>
              <w:spacing w:after="0" w:line="240" w:lineRule="auto"/>
              <w:ind w:left="72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FFS: whether/how to support that for the remaining slots of a COT, the Tx UE only chooses the 1</w:t>
            </w:r>
            <w:r>
              <w:rPr>
                <w:rFonts w:ascii="Times" w:hAnsi="Times" w:eastAsia="微软雅黑" w:cs="Calibri"/>
                <w:sz w:val="22"/>
                <w:szCs w:val="32"/>
                <w:vertAlign w:val="superscript"/>
                <w:lang w:val="en-GB" w:eastAsia="zh-TW"/>
                <w14:ligatures w14:val="standardContextual"/>
              </w:rPr>
              <w:t>st</w:t>
            </w:r>
            <w:r>
              <w:rPr>
                <w:rFonts w:ascii="Times" w:hAnsi="Times" w:eastAsia="微软雅黑" w:cs="Calibri"/>
                <w:sz w:val="22"/>
                <w:szCs w:val="32"/>
                <w:lang w:val="en-GB" w:eastAsia="zh-TW"/>
                <w14:ligatures w14:val="standardContextual"/>
              </w:rPr>
              <w:t xml:space="preserve"> starting symbol for PSCCH/PSSCH transmission.</w:t>
            </w:r>
          </w:p>
          <w:p>
            <w:pPr>
              <w:widowControl w:val="0"/>
              <w:numPr>
                <w:ilvl w:val="1"/>
                <w:numId w:val="12"/>
              </w:numPr>
              <w:autoSpaceDE/>
              <w:autoSpaceDN/>
              <w:adjustRightInd/>
              <w:snapToGrid/>
              <w:spacing w:after="0" w:line="240" w:lineRule="auto"/>
              <w:ind w:left="144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FFS applicable scenarios</w:t>
            </w:r>
          </w:p>
          <w:p>
            <w:pPr>
              <w:widowControl w:val="0"/>
              <w:numPr>
                <w:ilvl w:val="2"/>
                <w:numId w:val="12"/>
              </w:numPr>
              <w:autoSpaceDE/>
              <w:autoSpaceDN/>
              <w:adjustRightInd/>
              <w:snapToGrid/>
              <w:spacing w:after="0" w:line="240" w:lineRule="auto"/>
              <w:ind w:left="216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e.g., at least for MCSt with no greater than 16us gap</w:t>
            </w:r>
          </w:p>
          <w:p>
            <w:pPr>
              <w:widowControl w:val="0"/>
              <w:numPr>
                <w:ilvl w:val="2"/>
                <w:numId w:val="12"/>
              </w:numPr>
              <w:autoSpaceDE/>
              <w:autoSpaceDN/>
              <w:adjustRightInd/>
              <w:snapToGrid/>
              <w:spacing w:after="0" w:line="240" w:lineRule="auto"/>
              <w:ind w:left="216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e.g., at least for transmission with no greater than 16us gap from the previous transmission by any UE</w:t>
            </w:r>
          </w:p>
          <w:p>
            <w:pPr>
              <w:widowControl w:val="0"/>
              <w:numPr>
                <w:ilvl w:val="1"/>
                <w:numId w:val="12"/>
              </w:numPr>
              <w:autoSpaceDE/>
              <w:autoSpaceDN/>
              <w:adjustRightInd/>
              <w:snapToGrid/>
              <w:spacing w:after="0" w:line="240" w:lineRule="auto"/>
              <w:ind w:left="144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FFS: Rx UE behavior</w:t>
            </w:r>
          </w:p>
          <w:p>
            <w:pPr>
              <w:widowControl w:val="0"/>
              <w:autoSpaceDE/>
              <w:autoSpaceDN/>
              <w:adjustRightInd/>
              <w:snapToGrid/>
              <w:spacing w:after="0" w:line="240" w:lineRule="auto"/>
              <w:jc w:val="left"/>
              <w:rPr>
                <w:rFonts w:hint="default"/>
                <w:b/>
                <w:i/>
                <w:iCs w:val="0"/>
                <w:strike w:val="0"/>
                <w:dstrike w:val="0"/>
                <w:szCs w:val="20"/>
                <w:vertAlign w:val="baseline"/>
                <w:lang w:val="en-US" w:eastAsia="zh-CN"/>
              </w:rPr>
            </w:pPr>
            <w:r>
              <w:rPr>
                <w:rFonts w:hint="eastAsia" w:ascii="Times" w:hAnsi="Times" w:eastAsia="Batang" w:cs="Calibri"/>
                <w:sz w:val="22"/>
                <w:szCs w:val="32"/>
                <w:lang w:val="en-GB" w:eastAsia="zh-CN"/>
                <w14:ligatures w14:val="standardContextual"/>
              </w:rPr>
              <w:t>F</w:t>
            </w:r>
            <w:r>
              <w:rPr>
                <w:rFonts w:ascii="Times" w:hAnsi="Times" w:eastAsia="Batang" w:cs="Calibri"/>
                <w:sz w:val="22"/>
                <w:szCs w:val="32"/>
                <w:lang w:val="en-GB" w:eastAsia="zh-CN"/>
                <w14:ligatures w14:val="standardContextual"/>
              </w:rPr>
              <w:t>FS: COT sharing case</w:t>
            </w:r>
          </w:p>
        </w:tc>
      </w:tr>
    </w:tbl>
    <w:p>
      <w:pPr>
        <w:rPr>
          <w:rFonts w:hint="eastAsia" w:eastAsia="宋体"/>
          <w:b w:val="0"/>
          <w:bCs/>
          <w:i w:val="0"/>
          <w:iCs/>
          <w:strike w:val="0"/>
          <w:dstrike w:val="0"/>
          <w:szCs w:val="20"/>
          <w:lang w:val="en-US" w:eastAsia="zh-CN"/>
        </w:rPr>
      </w:pPr>
    </w:p>
    <w:p>
      <w:pPr>
        <w:rPr>
          <w:rFonts w:hint="eastAsia"/>
          <w:b w:val="0"/>
          <w:bCs/>
          <w:i w:val="0"/>
          <w:iCs/>
          <w:strike w:val="0"/>
          <w:dstrike w:val="0"/>
          <w:szCs w:val="20"/>
          <w:lang w:val="en-US" w:eastAsia="zh-CN"/>
        </w:rPr>
      </w:pPr>
      <w:r>
        <w:rPr>
          <w:rFonts w:hint="default" w:eastAsia="宋体"/>
          <w:b w:val="0"/>
          <w:bCs/>
          <w:i w:val="0"/>
          <w:iCs/>
          <w:strike w:val="0"/>
          <w:dstrike w:val="0"/>
          <w:szCs w:val="20"/>
          <w:lang w:val="en-US" w:eastAsia="zh-CN"/>
        </w:rPr>
        <w:t>Two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symbols are introduced within a sidelink slot in order for the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to quickly access the unlicensed spectrum, and this increases the complexity of blind </w:t>
      </w:r>
      <w:r>
        <w:rPr>
          <w:rFonts w:hint="eastAsia" w:eastAsia="宋体"/>
          <w:b w:val="0"/>
          <w:bCs/>
          <w:i w:val="0"/>
          <w:iCs/>
          <w:strike w:val="0"/>
          <w:dstrike w:val="0"/>
          <w:szCs w:val="20"/>
          <w:lang w:val="en-US" w:eastAsia="zh-CN"/>
        </w:rPr>
        <w:t>decod</w:t>
      </w:r>
      <w:r>
        <w:rPr>
          <w:rFonts w:hint="default" w:eastAsia="宋体"/>
          <w:b w:val="0"/>
          <w:bCs/>
          <w:i w:val="0"/>
          <w:iCs/>
          <w:strike w:val="0"/>
          <w:dstrike w:val="0"/>
          <w:szCs w:val="20"/>
          <w:lang w:val="en-US" w:eastAsia="zh-CN"/>
        </w:rPr>
        <w:t>ing</w:t>
      </w:r>
      <w:r>
        <w:rPr>
          <w:rFonts w:hint="eastAsia"/>
          <w:b w:val="0"/>
          <w:bCs/>
          <w:i w:val="0"/>
          <w:iCs/>
          <w:strike w:val="0"/>
          <w:dstrike w:val="0"/>
          <w:szCs w:val="20"/>
          <w:lang w:val="en-US" w:eastAsia="zh-CN"/>
        </w:rPr>
        <w:t xml:space="preserve"> of</w:t>
      </w:r>
      <w:r>
        <w:rPr>
          <w:rFonts w:hint="default" w:eastAsia="宋体"/>
          <w:b w:val="0"/>
          <w:bCs/>
          <w:i w:val="0"/>
          <w:iCs/>
          <w:strike w:val="0"/>
          <w:dstrike w:val="0"/>
          <w:szCs w:val="20"/>
          <w:lang w:val="en-US" w:eastAsia="zh-CN"/>
        </w:rPr>
        <w:t xml:space="preserve"> the PSCCH at the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Within a COT, the use of only one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 is necessary to ensure continuous </w:t>
      </w:r>
      <w:r>
        <w:rPr>
          <w:rFonts w:hint="eastAsia" w:eastAsia="宋体"/>
          <w:b w:val="0"/>
          <w:bCs/>
          <w:i w:val="0"/>
          <w:iCs/>
          <w:strike w:val="0"/>
          <w:dstrike w:val="0"/>
          <w:szCs w:val="20"/>
          <w:lang w:val="en-US" w:eastAsia="zh-CN"/>
        </w:rPr>
        <w:t>transmission</w:t>
      </w:r>
      <w:r>
        <w:rPr>
          <w:rFonts w:hint="default" w:eastAsia="宋体"/>
          <w:b w:val="0"/>
          <w:bCs/>
          <w:i w:val="0"/>
          <w:iCs/>
          <w:strike w:val="0"/>
          <w:dstrike w:val="0"/>
          <w:szCs w:val="20"/>
          <w:lang w:val="en-US" w:eastAsia="zh-CN"/>
        </w:rPr>
        <w:t xml:space="preserve"> and also to improve spectral efficiency.</w:t>
      </w:r>
      <w:r>
        <w:rPr>
          <w:rFonts w:hint="eastAsia" w:eastAsia="宋体"/>
          <w:b w:val="0"/>
          <w:bCs/>
          <w:i w:val="0"/>
          <w:iCs/>
          <w:strike w:val="0"/>
          <w:dstrike w:val="0"/>
          <w:szCs w:val="20"/>
          <w:lang w:val="en-US" w:eastAsia="zh-CN"/>
        </w:rPr>
        <w:t xml:space="preserve"> Therefore, </w:t>
      </w:r>
      <w:r>
        <w:rPr>
          <w:rFonts w:hint="eastAsia"/>
          <w:b w:val="0"/>
          <w:bCs/>
          <w:i w:val="0"/>
          <w:iCs/>
          <w:strike w:val="0"/>
          <w:dstrike w:val="0"/>
          <w:szCs w:val="20"/>
          <w:lang w:val="en-US" w:eastAsia="zh-CN"/>
        </w:rPr>
        <w:t>the transmitting UE can only choose the first starting symbol of the slot to transmit the PSCCH when the slot is within the remaining slots of the COT.</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Proposal 1: The transmitting UE can only choose the first starting symbol of the slot to transmit the PSCCH when the slot is within the remaining slots of the COT.</w:t>
      </w:r>
    </w:p>
    <w:p>
      <w:pPr>
        <w:rPr>
          <w:rFonts w:hint="default"/>
          <w:b w:val="0"/>
          <w:bCs/>
          <w:i w:val="0"/>
          <w:iCs/>
          <w:strike w:val="0"/>
          <w:dstrike w:val="0"/>
          <w:szCs w:val="20"/>
          <w:lang w:val="en-US" w:eastAsia="zh-CN"/>
        </w:rPr>
      </w:pPr>
    </w:p>
    <w:p>
      <w:pPr>
        <w:rPr>
          <w:rFonts w:hint="default" w:eastAsia="宋体"/>
          <w:b w:val="0"/>
          <w:bCs/>
          <w:i w:val="0"/>
          <w:iCs/>
          <w:strike w:val="0"/>
          <w:dstrike w:val="0"/>
          <w:szCs w:val="20"/>
          <w:lang w:val="en-US" w:eastAsia="zh-CN"/>
        </w:rPr>
      </w:pPr>
      <w:r>
        <w:rPr>
          <w:rFonts w:hint="eastAsia"/>
          <w:b w:val="0"/>
          <w:bCs/>
          <w:i w:val="0"/>
          <w:iCs/>
          <w:strike w:val="0"/>
          <w:dstrike w:val="0"/>
          <w:szCs w:val="20"/>
          <w:lang w:val="en-US" w:eastAsia="zh-CN"/>
        </w:rPr>
        <w:t xml:space="preserve">Similarly, </w:t>
      </w:r>
      <w:r>
        <w:rPr>
          <w:rFonts w:hint="eastAsia" w:eastAsia="宋体"/>
          <w:b w:val="0"/>
          <w:bCs/>
          <w:i w:val="0"/>
          <w:iCs/>
          <w:strike w:val="0"/>
          <w:dstrike w:val="0"/>
          <w:szCs w:val="20"/>
          <w:lang w:val="en-US" w:eastAsia="zh-CN"/>
        </w:rPr>
        <w:t xml:space="preserve">the receiving UE shall monitor PSCCH on </w:t>
      </w:r>
      <w:r>
        <w:rPr>
          <w:rFonts w:hint="eastAsia"/>
          <w:b w:val="0"/>
          <w:bCs/>
          <w:i w:val="0"/>
          <w:iCs/>
          <w:strike w:val="0"/>
          <w:dstrike w:val="0"/>
          <w:szCs w:val="20"/>
          <w:lang w:val="en-US" w:eastAsia="zh-CN"/>
        </w:rPr>
        <w:t>both the first and second</w:t>
      </w:r>
      <w:r>
        <w:rPr>
          <w:rFonts w:hint="eastAsia" w:eastAsia="宋体"/>
          <w:b w:val="0"/>
          <w:bCs/>
          <w:i w:val="0"/>
          <w:iCs/>
          <w:strike w:val="0"/>
          <w:dstrike w:val="0"/>
          <w:szCs w:val="20"/>
          <w:lang w:val="en-US" w:eastAsia="zh-CN"/>
        </w:rPr>
        <w:t xml:space="preserve"> starting symbols of the slot, if the slot is out of the COT or at the beginning of the COT. Otherwise, the receiving UE can skip the PSCCH monitoring on the second starting symbol of the slot, if the slot is within the rest of the COT</w:t>
      </w:r>
      <w:r>
        <w:rPr>
          <w:rFonts w:hint="eastAsia"/>
          <w:b w:val="0"/>
          <w:bCs/>
          <w:i w:val="0"/>
          <w:iCs/>
          <w:strike w:val="0"/>
          <w:dstrike w:val="0"/>
          <w:szCs w:val="20"/>
          <w:lang w:val="en-US" w:eastAsia="zh-CN"/>
        </w:rPr>
        <w:t xml:space="preserve"> to reduce the blind decoding complexity</w:t>
      </w:r>
      <w:r>
        <w:rPr>
          <w:rFonts w:hint="eastAsia" w:eastAsia="宋体"/>
          <w:b w:val="0"/>
          <w:bCs/>
          <w:i w:val="0"/>
          <w:iCs/>
          <w:strike w:val="0"/>
          <w:dstrike w:val="0"/>
          <w:szCs w:val="20"/>
          <w:lang w:val="en-US" w:eastAsia="zh-CN"/>
        </w:rPr>
        <w:t>.</w:t>
      </w:r>
    </w:p>
    <w:p>
      <w:pPr>
        <w:rPr>
          <w:rFonts w:hint="eastAsia" w:eastAsia="宋体"/>
          <w:b/>
          <w:bCs w:val="0"/>
          <w:i/>
          <w:iCs w:val="0"/>
          <w:strike w:val="0"/>
          <w:dstrike w:val="0"/>
          <w:szCs w:val="20"/>
          <w:lang w:val="en-US" w:eastAsia="zh-CN"/>
        </w:rPr>
      </w:pPr>
      <w:r>
        <w:rPr>
          <w:rFonts w:hint="eastAsia" w:eastAsia="宋体"/>
          <w:b/>
          <w:bCs w:val="0"/>
          <w:i/>
          <w:iCs w:val="0"/>
          <w:strike w:val="0"/>
          <w:dstrike w:val="0"/>
          <w:szCs w:val="20"/>
          <w:lang w:val="en-US" w:eastAsia="zh-CN"/>
        </w:rPr>
        <w:t xml:space="preserve">Proposal </w:t>
      </w:r>
      <w:r>
        <w:rPr>
          <w:rFonts w:hint="eastAsia"/>
          <w:b/>
          <w:bCs w:val="0"/>
          <w:i/>
          <w:iCs w:val="0"/>
          <w:strike w:val="0"/>
          <w:dstrike w:val="0"/>
          <w:szCs w:val="20"/>
          <w:lang w:val="en-US" w:eastAsia="zh-CN"/>
        </w:rPr>
        <w:t>2</w:t>
      </w:r>
      <w:r>
        <w:rPr>
          <w:rFonts w:hint="eastAsia" w:eastAsia="宋体"/>
          <w:b/>
          <w:bCs w:val="0"/>
          <w:i/>
          <w:iCs w:val="0"/>
          <w:strike w:val="0"/>
          <w:dstrike w:val="0"/>
          <w:szCs w:val="20"/>
          <w:lang w:val="en-US" w:eastAsia="zh-CN"/>
        </w:rPr>
        <w:t xml:space="preserve">: </w:t>
      </w:r>
    </w:p>
    <w:p>
      <w:pPr>
        <w:numPr>
          <w:ilvl w:val="0"/>
          <w:numId w:val="13"/>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 xml:space="preserve">The receiving UE shall monitor PSCCH on both </w:t>
      </w:r>
      <w:r>
        <w:rPr>
          <w:rFonts w:hint="eastAsia"/>
          <w:b/>
          <w:bCs w:val="0"/>
          <w:i/>
          <w:iCs w:val="0"/>
          <w:strike w:val="0"/>
          <w:dstrike w:val="0"/>
          <w:szCs w:val="20"/>
          <w:lang w:val="en-US" w:eastAsia="zh-CN"/>
        </w:rPr>
        <w:t xml:space="preserve">the first and second </w:t>
      </w:r>
      <w:r>
        <w:rPr>
          <w:rFonts w:hint="eastAsia" w:eastAsia="宋体"/>
          <w:b/>
          <w:bCs w:val="0"/>
          <w:i/>
          <w:iCs w:val="0"/>
          <w:strike w:val="0"/>
          <w:dstrike w:val="0"/>
          <w:szCs w:val="20"/>
          <w:lang w:val="en-US" w:eastAsia="zh-CN"/>
        </w:rPr>
        <w:t>starting symbols of the slot, if the slot is out of the COT or at the beginning of the COT.</w:t>
      </w:r>
    </w:p>
    <w:p>
      <w:pPr>
        <w:numPr>
          <w:ilvl w:val="0"/>
          <w:numId w:val="14"/>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The receiving UE can skip the PSCCH monitoring on the second starting symbol of the slot, if the slot is within the rest of the COT.</w:t>
      </w:r>
    </w:p>
    <w:p>
      <w:pPr>
        <w:rPr>
          <w:rFonts w:hint="default"/>
          <w:b/>
          <w:i/>
          <w:iCs w:val="0"/>
          <w:strike w:val="0"/>
          <w:dstrike w:val="0"/>
          <w:szCs w:val="20"/>
          <w:lang w:val="en-US" w:eastAsia="zh-CN"/>
        </w:rPr>
      </w:pPr>
    </w:p>
    <w:p>
      <w:pPr>
        <w:rPr>
          <w:rFonts w:hint="default"/>
          <w:b w:val="0"/>
          <w:bCs w:val="0"/>
          <w:i w:val="0"/>
          <w:iCs w:val="0"/>
          <w:lang w:val="en-US" w:eastAsia="zh-CN"/>
        </w:rPr>
      </w:pPr>
      <w:r>
        <w:rPr>
          <w:rFonts w:hint="eastAsia"/>
          <w:b w:val="0"/>
          <w:bCs/>
          <w:i w:val="0"/>
          <w:iCs/>
          <w:strike w:val="0"/>
          <w:dstrike w:val="0"/>
          <w:szCs w:val="20"/>
          <w:lang w:val="en-US" w:eastAsia="zh-CN"/>
        </w:rPr>
        <w:t>From the above agreement, it is agreed that for the 1</w:t>
      </w:r>
      <w:r>
        <w:rPr>
          <w:rFonts w:hint="eastAsia"/>
          <w:b w:val="0"/>
          <w:bCs/>
          <w:i w:val="0"/>
          <w:iCs/>
          <w:strike w:val="0"/>
          <w:dstrike w:val="0"/>
          <w:szCs w:val="20"/>
          <w:vertAlign w:val="superscript"/>
          <w:lang w:val="en-US" w:eastAsia="zh-CN"/>
        </w:rPr>
        <w:t>st</w:t>
      </w:r>
      <w:r>
        <w:rPr>
          <w:rFonts w:hint="eastAsia"/>
          <w:b w:val="0"/>
          <w:bCs/>
          <w:i w:val="0"/>
          <w:iCs/>
          <w:strike w:val="0"/>
          <w:dstrike w:val="0"/>
          <w:szCs w:val="20"/>
          <w:lang w:val="en-US" w:eastAsia="zh-CN"/>
        </w:rPr>
        <w:t xml:space="preserve"> slot of a COT, the Tx UE chooses the earliest starting symbol for PSCCH/PSSCH transmission after clearing LBT. Meanwhile, in the same slot, Tx UE can use the 2</w:t>
      </w:r>
      <w:r>
        <w:rPr>
          <w:rFonts w:hint="eastAsia"/>
          <w:b w:val="0"/>
          <w:bCs/>
          <w:i w:val="0"/>
          <w:iCs/>
          <w:strike w:val="0"/>
          <w:dstrike w:val="0"/>
          <w:szCs w:val="20"/>
          <w:vertAlign w:val="superscript"/>
          <w:lang w:val="en-US" w:eastAsia="zh-CN"/>
        </w:rPr>
        <w:t>nd</w:t>
      </w:r>
      <w:r>
        <w:rPr>
          <w:rFonts w:hint="eastAsia"/>
          <w:b w:val="0"/>
          <w:bCs/>
          <w:i w:val="0"/>
          <w:iCs/>
          <w:strike w:val="0"/>
          <w:dstrike w:val="0"/>
          <w:szCs w:val="20"/>
          <w:lang w:val="en-US" w:eastAsia="zh-CN"/>
        </w:rPr>
        <w:t xml:space="preserve"> starting symbol only if LBT fails at the 1st starting symbol. However, this agreement is not captured in TS38.213. </w:t>
      </w:r>
      <w:r>
        <w:rPr>
          <w:rFonts w:hint="eastAsia"/>
          <w:b w:val="0"/>
          <w:bCs w:val="0"/>
          <w:i w:val="0"/>
          <w:iCs w:val="0"/>
          <w:lang w:val="en-US" w:eastAsia="zh-CN"/>
        </w:rPr>
        <w:t>Therefore, the following TP#1 is prepared.</w:t>
      </w:r>
    </w:p>
    <w:p>
      <w:pPr>
        <w:rPr>
          <w:rFonts w:hint="eastAsia"/>
          <w:b w:val="0"/>
          <w:bCs w:val="0"/>
          <w:i w:val="0"/>
          <w:iCs w:val="0"/>
          <w:lang w:val="en-US" w:eastAsia="zh-CN"/>
        </w:rPr>
      </w:pPr>
      <w:r>
        <w:rPr>
          <w:rFonts w:hint="eastAsia"/>
          <w:b w:val="0"/>
          <w:bCs w:val="0"/>
          <w:i w:val="0"/>
          <w:iCs w:val="0"/>
          <w:lang w:val="en-US" w:eastAsia="zh-CN"/>
        </w:rPr>
        <w:t>The TP#1 of clause 16.4 of TS 38.213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pacing w:before="120" w:beforeLines="50"/>
              <w:jc w:val="center"/>
              <w:rPr>
                <w:rFonts w:hint="default"/>
                <w:sz w:val="20"/>
                <w:szCs w:val="20"/>
                <w:lang w:val="en-US" w:eastAsia="zh-CN"/>
              </w:rPr>
            </w:pPr>
            <w:r>
              <w:rPr>
                <w:rFonts w:eastAsia="等线"/>
                <w:kern w:val="2"/>
                <w:lang w:eastAsia="zh-CN"/>
              </w:rPr>
              <w:t>=====Start of Draft TP=====</w:t>
            </w:r>
          </w:p>
          <w:p>
            <w:pPr>
              <w:keepNext/>
              <w:keepLines/>
              <w:widowControl w:val="0"/>
              <w:pBdr>
                <w:top w:val="none" w:color="auto" w:sz="0" w:space="0"/>
              </w:pBdr>
              <w:spacing w:before="180" w:after="180"/>
              <w:ind w:left="1134" w:hanging="1134"/>
              <w:outlineLvl w:val="1"/>
              <w:rPr>
                <w:rFonts w:ascii="Arial" w:hAnsi="Arial" w:eastAsia="宋体" w:cs="Times New Roman"/>
                <w:sz w:val="32"/>
                <w:lang w:val="en-GB" w:eastAsia="en-US" w:bidi="ar-SA"/>
              </w:rPr>
            </w:pPr>
            <w:bookmarkStart w:id="8" w:name="_Toc29899603"/>
            <w:bookmarkStart w:id="9" w:name="_Toc146214479"/>
            <w:bookmarkStart w:id="10" w:name="_Toc29899185"/>
            <w:bookmarkStart w:id="11" w:name="_Toc29917339"/>
            <w:bookmarkStart w:id="12" w:name="_Toc29894886"/>
            <w:bookmarkStart w:id="13" w:name="_Toc36498214"/>
            <w:bookmarkStart w:id="14" w:name="_Toc45699244"/>
            <w:r>
              <w:rPr>
                <w:rFonts w:ascii="Arial" w:hAnsi="Arial" w:eastAsia="宋体" w:cs="Times New Roman"/>
                <w:sz w:val="32"/>
                <w:lang w:val="en-GB" w:eastAsia="en-US" w:bidi="ar-SA"/>
              </w:rPr>
              <w:t>16.4</w:t>
            </w:r>
            <w:r>
              <w:rPr>
                <w:rFonts w:hint="eastAsia" w:ascii="Arial" w:hAnsi="Arial" w:eastAsia="宋体" w:cs="Times New Roman"/>
                <w:sz w:val="32"/>
                <w:lang w:val="en-GB" w:eastAsia="en-US" w:bidi="ar-SA"/>
              </w:rPr>
              <w:tab/>
            </w:r>
            <w:r>
              <w:rPr>
                <w:rFonts w:ascii="Arial" w:hAnsi="Arial" w:eastAsia="宋体" w:cs="Times New Roman"/>
                <w:sz w:val="32"/>
                <w:lang w:val="en-GB" w:eastAsia="en-US" w:bidi="ar-SA"/>
              </w:rPr>
              <w:t>UE procedure for transmitting PSCCH</w:t>
            </w:r>
            <w:bookmarkEnd w:id="8"/>
            <w:bookmarkEnd w:id="9"/>
            <w:bookmarkEnd w:id="10"/>
            <w:bookmarkEnd w:id="11"/>
            <w:bookmarkEnd w:id="12"/>
            <w:bookmarkEnd w:id="13"/>
            <w:bookmarkEnd w:id="14"/>
            <w:r>
              <w:rPr>
                <w:rFonts w:ascii="Arial" w:hAnsi="Arial" w:eastAsia="宋体" w:cs="Times New Roman"/>
                <w:sz w:val="32"/>
                <w:lang w:val="en-GB" w:eastAsia="en-US" w:bidi="ar-SA"/>
              </w:rPr>
              <w:t xml:space="preserve"> </w:t>
            </w:r>
          </w:p>
          <w:p>
            <w:pPr>
              <w:widowControl w:val="0"/>
              <w:autoSpaceDE/>
              <w:autoSpaceDN/>
              <w:adjustRightInd/>
              <w:snapToGrid/>
              <w:spacing w:after="180"/>
              <w:jc w:val="left"/>
              <w:rPr>
                <w:rFonts w:hint="eastAsia" w:ascii="Times New Roman" w:hAnsi="Times New Roman" w:eastAsia="宋体" w:cs="Times New Roman"/>
                <w:sz w:val="22"/>
                <w:szCs w:val="22"/>
                <w:lang w:val="en-US" w:eastAsia="zh-CN"/>
              </w:rPr>
            </w:pPr>
            <w:r>
              <w:rPr>
                <w:rFonts w:ascii="Times New Roman" w:hAnsi="Times New Roman" w:eastAsia="宋体" w:cs="Times New Roman"/>
                <w:sz w:val="22"/>
                <w:szCs w:val="22"/>
                <w:lang w:val="en-GB" w:eastAsia="ja-JP"/>
              </w:rPr>
              <w:t xml:space="preserve">A UE can be provided a number of symbols in a resource pool, by </w:t>
            </w:r>
            <w:r>
              <w:rPr>
                <w:rFonts w:ascii="Times New Roman" w:hAnsi="Times New Roman" w:eastAsia="宋体" w:cs="Times New Roman"/>
                <w:i/>
                <w:iCs/>
                <w:sz w:val="22"/>
                <w:szCs w:val="22"/>
                <w:lang w:val="en-GB" w:eastAsia="ja-JP"/>
              </w:rPr>
              <w:t>sl-</w:t>
            </w:r>
            <w:r>
              <w:rPr>
                <w:rFonts w:ascii="Times New Roman" w:hAnsi="Times New Roman" w:eastAsia="宋体" w:cs="Times New Roman"/>
                <w:i/>
                <w:sz w:val="22"/>
                <w:szCs w:val="22"/>
                <w:lang w:val="en-US"/>
              </w:rPr>
              <w:t>TimeResourcePSCCH</w:t>
            </w:r>
            <w:r>
              <w:rPr>
                <w:rFonts w:ascii="Times New Roman" w:hAnsi="Times New Roman" w:eastAsia="宋体" w:cs="Times New Roman"/>
                <w:sz w:val="22"/>
                <w:szCs w:val="22"/>
                <w:lang w:val="en-US"/>
              </w:rPr>
              <w:t xml:space="preserve">, starting from a second symbol that is available for </w:t>
            </w:r>
            <w:r>
              <w:rPr>
                <w:rFonts w:ascii="Times New Roman" w:hAnsi="Times New Roman" w:eastAsia="宋体" w:cs="Times New Roman"/>
                <w:sz w:val="22"/>
                <w:szCs w:val="22"/>
                <w:lang w:val="en-US" w:eastAsia="ko-KR"/>
              </w:rPr>
              <w:t xml:space="preserve">SL transmissions </w:t>
            </w:r>
            <w:r>
              <w:rPr>
                <w:rFonts w:ascii="Times New Roman" w:hAnsi="Times New Roman" w:eastAsia="宋体" w:cs="Times New Roman"/>
                <w:sz w:val="22"/>
                <w:szCs w:val="22"/>
                <w:lang w:val="en-US"/>
              </w:rPr>
              <w:t>in a slot,</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color w:val="FF0000"/>
                <w:sz w:val="22"/>
                <w:szCs w:val="22"/>
                <w:lang w:val="en-US" w:eastAsia="zh-CN"/>
              </w:rPr>
              <w:t xml:space="preserve">except when startingSymbolFirst and startingSymbolSecond are provided for a SL-BWP. If startingSymbolFirst and startingSymbolSecond are provided for the SL-BWP, there are 2 candidate starting symbols for PSCCH transmission for slots without PSFCH symbols. PSCCH transmission starts at the next symbol after each candidate starting symbol. In a slot, the UE may use the second candidate starting symbol, provided by startingSymbolSecond, only if it fails to access the channel prior to the first starting symbol provided by startingSymbolFirst [at least for </w:t>
            </w:r>
            <w:r>
              <w:rPr>
                <w:rFonts w:ascii="Times" w:hAnsi="Times" w:eastAsia="微软雅黑" w:cs="Calibri"/>
                <w:color w:val="FF0000"/>
                <w:sz w:val="22"/>
                <w:szCs w:val="32"/>
                <w:lang w:val="en-GB" w:eastAsia="zh-TW"/>
                <w14:ligatures w14:val="standardContextual"/>
              </w:rPr>
              <w:t xml:space="preserve">the </w:t>
            </w:r>
            <w:r>
              <w:rPr>
                <w:rFonts w:hint="eastAsia" w:ascii="Times" w:hAnsi="Times" w:eastAsia="微软雅黑" w:cs="Calibri"/>
                <w:color w:val="FF0000"/>
                <w:sz w:val="22"/>
                <w:szCs w:val="32"/>
                <w:lang w:val="en-US" w:eastAsia="zh-CN"/>
                <w14:ligatures w14:val="standardContextual"/>
              </w:rPr>
              <w:t>first</w:t>
            </w:r>
            <w:r>
              <w:rPr>
                <w:rFonts w:ascii="Times" w:hAnsi="Times" w:eastAsia="微软雅黑" w:cs="Calibri"/>
                <w:color w:val="FF0000"/>
                <w:sz w:val="22"/>
                <w:szCs w:val="32"/>
                <w:lang w:val="en-GB" w:eastAsia="zh-TW"/>
                <w14:ligatures w14:val="standardContextual"/>
              </w:rPr>
              <w:t xml:space="preserve"> slot of a COT</w:t>
            </w:r>
            <w:r>
              <w:rPr>
                <w:rFonts w:hint="eastAsia" w:ascii="Times" w:hAnsi="Times" w:eastAsia="微软雅黑" w:cs="Calibri"/>
                <w:color w:val="FF0000"/>
                <w:sz w:val="22"/>
                <w:szCs w:val="32"/>
                <w:lang w:val="en-US" w:eastAsia="zh-CN"/>
                <w14:ligatures w14:val="standardContextual"/>
              </w:rPr>
              <w:t>]</w:t>
            </w:r>
            <w:r>
              <w:rPr>
                <w:rFonts w:hint="eastAsia" w:ascii="Times New Roman" w:hAnsi="Times New Roman" w:eastAsia="宋体" w:cs="Times New Roman"/>
                <w:color w:val="FF0000"/>
                <w:sz w:val="22"/>
                <w:szCs w:val="22"/>
                <w:lang w:val="en-US" w:eastAsia="zh-CN"/>
              </w:rPr>
              <w:t>. The UE shall not use the second starting symbol in slots with PSFCH symbols.</w:t>
            </w:r>
          </w:p>
          <w:p>
            <w:pPr>
              <w:widowControl w:val="0"/>
              <w:autoSpaceDE/>
              <w:autoSpaceDN/>
              <w:adjustRightInd/>
              <w:snapToGrid/>
              <w:spacing w:after="180"/>
              <w:jc w:val="left"/>
              <w:rPr>
                <w:sz w:val="20"/>
                <w:szCs w:val="20"/>
              </w:rPr>
            </w:pPr>
            <w:r>
              <w:rPr>
                <w:rFonts w:ascii="Times New Roman" w:hAnsi="Times New Roman" w:eastAsia="宋体" w:cs="Times New Roman"/>
                <w:color w:val="FF0000"/>
                <w:sz w:val="22"/>
                <w:szCs w:val="22"/>
                <w:lang w:val="en-GB" w:eastAsia="ja-JP"/>
              </w:rPr>
              <w:t>A UE can be provided</w:t>
            </w:r>
            <w:r>
              <w:rPr>
                <w:rFonts w:ascii="Times New Roman" w:hAnsi="Times New Roman" w:eastAsia="宋体" w:cs="Times New Roman"/>
                <w:sz w:val="22"/>
                <w:szCs w:val="22"/>
                <w:lang w:val="en-US"/>
              </w:rPr>
              <w:t xml:space="preserve"> a number of PRBs in the resource pool, by </w:t>
            </w:r>
            <w:r>
              <w:rPr>
                <w:rFonts w:ascii="Times New Roman" w:hAnsi="Times New Roman" w:eastAsia="宋体" w:cs="Times New Roman"/>
                <w:i/>
                <w:iCs/>
                <w:sz w:val="22"/>
                <w:szCs w:val="22"/>
                <w:lang w:val="en-US"/>
              </w:rPr>
              <w:t>sl-</w:t>
            </w:r>
            <w:r>
              <w:rPr>
                <w:rFonts w:ascii="Times New Roman" w:hAnsi="Times New Roman" w:eastAsia="宋体" w:cs="Times New Roman"/>
                <w:i/>
                <w:sz w:val="22"/>
                <w:szCs w:val="22"/>
                <w:lang w:val="en-US"/>
              </w:rPr>
              <w:t>FreqResourcePSCCH</w:t>
            </w:r>
            <w:r>
              <w:rPr>
                <w:rFonts w:ascii="Times New Roman" w:hAnsi="Times New Roman" w:eastAsia="宋体" w:cs="Times New Roman"/>
                <w:sz w:val="22"/>
                <w:szCs w:val="22"/>
                <w:lang w:val="en-US"/>
              </w:rPr>
              <w:t xml:space="preserve">, starting from the lowest PRB index of the lowest sub-channel index, in an RB-set with a lowest index if applicable, of the associated PSSCH for a PSCCH transmission with a SCI format 1-A. </w:t>
            </w:r>
            <w:r>
              <w:rPr>
                <w:rFonts w:ascii="Times New Roman" w:hAnsi="Times New Roman" w:eastAsia="宋体" w:cs="Times New Roman"/>
                <w:sz w:val="22"/>
                <w:szCs w:val="22"/>
                <w:lang w:val="en-GB"/>
              </w:rPr>
              <w:t xml:space="preserve">For operation with shared spectrum channel access, </w:t>
            </w:r>
          </w:p>
          <w:p>
            <w:pPr>
              <w:widowControl w:val="0"/>
              <w:jc w:val="center"/>
              <w:rPr>
                <w:rFonts w:eastAsia="Malgun Gothic"/>
                <w:color w:val="000000" w:themeColor="text1"/>
                <w14:textFill>
                  <w14:solidFill>
                    <w14:schemeClr w14:val="tx1"/>
                  </w14:solidFill>
                </w14:textFill>
              </w:rPr>
            </w:pPr>
            <w:r>
              <w:rPr>
                <w:sz w:val="20"/>
                <w:szCs w:val="20"/>
              </w:rPr>
              <w:t>……</w:t>
            </w:r>
          </w:p>
          <w:p>
            <w:pPr>
              <w:widowControl w:val="0"/>
              <w:jc w:val="center"/>
              <w:rPr>
                <w:rFonts w:hint="eastAsia" w:eastAsia="Malgun Gothic"/>
                <w:color w:val="000000" w:themeColor="text1"/>
                <w:lang w:val="en-US" w:eastAsia="zh-CN"/>
                <w14:textFill>
                  <w14:solidFill>
                    <w14:schemeClr w14:val="tx1"/>
                  </w14:solidFill>
                </w14:textFill>
              </w:rPr>
            </w:pPr>
            <w:r>
              <w:rPr>
                <w:rFonts w:eastAsia="等线"/>
                <w:kern w:val="2"/>
                <w:lang w:eastAsia="zh-CN"/>
              </w:rPr>
              <w:t>=====End of Draft TP=====</w:t>
            </w:r>
          </w:p>
        </w:tc>
      </w:tr>
    </w:tbl>
    <w:p>
      <w:pPr>
        <w:rPr>
          <w:rFonts w:hint="default"/>
          <w:b w:val="0"/>
          <w:bCs w:val="0"/>
          <w:i w:val="0"/>
          <w:iCs w:val="0"/>
          <w:lang w:val="en-US" w:eastAsia="zh-CN"/>
        </w:rPr>
      </w:pPr>
    </w:p>
    <w:p>
      <w:pPr>
        <w:rPr>
          <w:rFonts w:hint="default"/>
          <w:b/>
          <w:bCs/>
          <w:i/>
          <w:iCs/>
          <w:lang w:val="en-US" w:eastAsia="zh-CN"/>
        </w:rPr>
      </w:pPr>
      <w:r>
        <w:rPr>
          <w:rFonts w:hint="eastAsia"/>
          <w:b/>
          <w:bCs/>
          <w:i/>
          <w:iCs/>
          <w:lang w:val="en-US" w:eastAsia="zh-CN"/>
        </w:rPr>
        <w:t>Proposal 3: Adopt the following TP#1</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tcPr>
          <w:p>
            <w:pPr>
              <w:widowControl w:val="0"/>
              <w:spacing w:before="120" w:beforeLines="50"/>
              <w:jc w:val="center"/>
              <w:rPr>
                <w:rFonts w:hint="default"/>
                <w:sz w:val="20"/>
                <w:szCs w:val="20"/>
                <w:lang w:val="en-US" w:eastAsia="zh-CN"/>
              </w:rPr>
            </w:pPr>
            <w:r>
              <w:rPr>
                <w:rFonts w:eastAsia="等线"/>
                <w:kern w:val="2"/>
                <w:lang w:eastAsia="zh-CN"/>
              </w:rPr>
              <w:t>=====Start of Draft TP=====</w:t>
            </w:r>
          </w:p>
          <w:p>
            <w:pPr>
              <w:keepNext/>
              <w:keepLines/>
              <w:widowControl w:val="0"/>
              <w:pBdr>
                <w:top w:val="none" w:color="auto" w:sz="0" w:space="0"/>
              </w:pBdr>
              <w:spacing w:before="180" w:after="180"/>
              <w:ind w:left="1134" w:hanging="1134"/>
              <w:outlineLvl w:val="1"/>
              <w:rPr>
                <w:rFonts w:ascii="Arial" w:hAnsi="Arial" w:eastAsia="宋体" w:cs="Times New Roman"/>
                <w:sz w:val="32"/>
                <w:lang w:val="en-GB" w:eastAsia="en-US" w:bidi="ar-SA"/>
              </w:rPr>
            </w:pPr>
            <w:r>
              <w:rPr>
                <w:rFonts w:ascii="Arial" w:hAnsi="Arial" w:eastAsia="宋体" w:cs="Times New Roman"/>
                <w:sz w:val="32"/>
                <w:lang w:val="en-GB" w:eastAsia="en-US" w:bidi="ar-SA"/>
              </w:rPr>
              <w:t>16.4</w:t>
            </w:r>
            <w:r>
              <w:rPr>
                <w:rFonts w:hint="eastAsia" w:ascii="Arial" w:hAnsi="Arial" w:eastAsia="宋体" w:cs="Times New Roman"/>
                <w:sz w:val="32"/>
                <w:lang w:val="en-GB" w:eastAsia="en-US" w:bidi="ar-SA"/>
              </w:rPr>
              <w:tab/>
            </w:r>
            <w:r>
              <w:rPr>
                <w:rFonts w:ascii="Arial" w:hAnsi="Arial" w:eastAsia="宋体" w:cs="Times New Roman"/>
                <w:sz w:val="32"/>
                <w:lang w:val="en-GB" w:eastAsia="en-US" w:bidi="ar-SA"/>
              </w:rPr>
              <w:t xml:space="preserve">UE procedure for transmitting PSCCH </w:t>
            </w:r>
          </w:p>
          <w:p>
            <w:pPr>
              <w:widowControl w:val="0"/>
              <w:autoSpaceDE/>
              <w:autoSpaceDN/>
              <w:adjustRightInd/>
              <w:snapToGrid/>
              <w:spacing w:after="180"/>
              <w:jc w:val="left"/>
              <w:rPr>
                <w:rFonts w:hint="eastAsia" w:ascii="Times New Roman" w:hAnsi="Times New Roman" w:eastAsia="宋体" w:cs="Times New Roman"/>
                <w:sz w:val="22"/>
                <w:szCs w:val="22"/>
                <w:lang w:val="en-US" w:eastAsia="zh-CN"/>
              </w:rPr>
            </w:pPr>
            <w:r>
              <w:rPr>
                <w:rFonts w:ascii="Times New Roman" w:hAnsi="Times New Roman" w:eastAsia="宋体" w:cs="Times New Roman"/>
                <w:sz w:val="22"/>
                <w:szCs w:val="22"/>
                <w:lang w:val="en-GB" w:eastAsia="ja-JP"/>
              </w:rPr>
              <w:t xml:space="preserve">A UE can be provided a number of symbols in a resource pool, by </w:t>
            </w:r>
            <w:r>
              <w:rPr>
                <w:rFonts w:ascii="Times New Roman" w:hAnsi="Times New Roman" w:eastAsia="宋体" w:cs="Times New Roman"/>
                <w:i/>
                <w:iCs/>
                <w:sz w:val="22"/>
                <w:szCs w:val="22"/>
                <w:lang w:val="en-GB" w:eastAsia="ja-JP"/>
              </w:rPr>
              <w:t>sl-</w:t>
            </w:r>
            <w:r>
              <w:rPr>
                <w:rFonts w:ascii="Times New Roman" w:hAnsi="Times New Roman" w:eastAsia="宋体" w:cs="Times New Roman"/>
                <w:i/>
                <w:sz w:val="22"/>
                <w:szCs w:val="22"/>
                <w:lang w:val="en-US"/>
              </w:rPr>
              <w:t>TimeResourcePSCCH</w:t>
            </w:r>
            <w:r>
              <w:rPr>
                <w:rFonts w:ascii="Times New Roman" w:hAnsi="Times New Roman" w:eastAsia="宋体" w:cs="Times New Roman"/>
                <w:sz w:val="22"/>
                <w:szCs w:val="22"/>
                <w:lang w:val="en-US"/>
              </w:rPr>
              <w:t xml:space="preserve">, starting from a second symbol that is available for </w:t>
            </w:r>
            <w:r>
              <w:rPr>
                <w:rFonts w:ascii="Times New Roman" w:hAnsi="Times New Roman" w:eastAsia="宋体" w:cs="Times New Roman"/>
                <w:sz w:val="22"/>
                <w:szCs w:val="22"/>
                <w:lang w:val="en-US" w:eastAsia="ko-KR"/>
              </w:rPr>
              <w:t xml:space="preserve">SL transmissions </w:t>
            </w:r>
            <w:r>
              <w:rPr>
                <w:rFonts w:ascii="Times New Roman" w:hAnsi="Times New Roman" w:eastAsia="宋体" w:cs="Times New Roman"/>
                <w:sz w:val="22"/>
                <w:szCs w:val="22"/>
                <w:lang w:val="en-US"/>
              </w:rPr>
              <w:t>in a slot,</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color w:val="FF0000"/>
                <w:sz w:val="22"/>
                <w:szCs w:val="22"/>
                <w:lang w:val="en-US" w:eastAsia="zh-CN"/>
              </w:rPr>
              <w:t xml:space="preserve">except when startingSymbolFirst and startingSymbolSecond are provided for a SL-BWP. If startingSymbolFirst and startingSymbolSecond are provided for the SL-BWP, there are 2 candidate starting symbols for PSCCH transmission for slots without PSFCH symbols. PSCCH transmission starts at the next symbol after each candidate starting symbol. In a slot, the UE may use the second candidate starting symbol, provided by startingSymbolSecond, only if it fails to access the channel prior to the first starting symbol provided by startingSymbolFirst [at least for </w:t>
            </w:r>
            <w:r>
              <w:rPr>
                <w:rFonts w:ascii="Times" w:hAnsi="Times" w:eastAsia="微软雅黑" w:cs="Calibri"/>
                <w:color w:val="FF0000"/>
                <w:sz w:val="22"/>
                <w:szCs w:val="32"/>
                <w:lang w:val="en-GB" w:eastAsia="zh-TW"/>
                <w14:ligatures w14:val="standardContextual"/>
              </w:rPr>
              <w:t xml:space="preserve">the </w:t>
            </w:r>
            <w:r>
              <w:rPr>
                <w:rFonts w:hint="eastAsia" w:ascii="Times" w:hAnsi="Times" w:eastAsia="微软雅黑" w:cs="Calibri"/>
                <w:color w:val="FF0000"/>
                <w:sz w:val="22"/>
                <w:szCs w:val="32"/>
                <w:lang w:val="en-US" w:eastAsia="zh-CN"/>
                <w14:ligatures w14:val="standardContextual"/>
              </w:rPr>
              <w:t>first</w:t>
            </w:r>
            <w:r>
              <w:rPr>
                <w:rFonts w:ascii="Times" w:hAnsi="Times" w:eastAsia="微软雅黑" w:cs="Calibri"/>
                <w:color w:val="FF0000"/>
                <w:sz w:val="22"/>
                <w:szCs w:val="32"/>
                <w:lang w:val="en-GB" w:eastAsia="zh-TW"/>
                <w14:ligatures w14:val="standardContextual"/>
              </w:rPr>
              <w:t xml:space="preserve"> slot of a COT</w:t>
            </w:r>
            <w:r>
              <w:rPr>
                <w:rFonts w:hint="eastAsia" w:ascii="Times" w:hAnsi="Times" w:eastAsia="微软雅黑" w:cs="Calibri"/>
                <w:color w:val="FF0000"/>
                <w:sz w:val="22"/>
                <w:szCs w:val="32"/>
                <w:lang w:val="en-US" w:eastAsia="zh-CN"/>
                <w14:ligatures w14:val="standardContextual"/>
              </w:rPr>
              <w:t>]</w:t>
            </w:r>
            <w:r>
              <w:rPr>
                <w:rFonts w:hint="eastAsia" w:ascii="Times New Roman" w:hAnsi="Times New Roman" w:eastAsia="宋体" w:cs="Times New Roman"/>
                <w:color w:val="FF0000"/>
                <w:sz w:val="22"/>
                <w:szCs w:val="22"/>
                <w:lang w:val="en-US" w:eastAsia="zh-CN"/>
              </w:rPr>
              <w:t>. The UE shall not use the second starting symbol in slots with PSFCH symbols.</w:t>
            </w:r>
          </w:p>
          <w:p>
            <w:pPr>
              <w:widowControl w:val="0"/>
              <w:autoSpaceDE/>
              <w:autoSpaceDN/>
              <w:adjustRightInd/>
              <w:snapToGrid/>
              <w:spacing w:after="180"/>
              <w:jc w:val="left"/>
              <w:rPr>
                <w:sz w:val="20"/>
                <w:szCs w:val="20"/>
              </w:rPr>
            </w:pPr>
            <w:r>
              <w:rPr>
                <w:rFonts w:ascii="Times New Roman" w:hAnsi="Times New Roman" w:eastAsia="宋体" w:cs="Times New Roman"/>
                <w:color w:val="FF0000"/>
                <w:sz w:val="22"/>
                <w:szCs w:val="22"/>
                <w:lang w:val="en-GB" w:eastAsia="ja-JP"/>
              </w:rPr>
              <w:t>A UE can be provided</w:t>
            </w:r>
            <w:r>
              <w:rPr>
                <w:rFonts w:ascii="Times New Roman" w:hAnsi="Times New Roman" w:eastAsia="宋体" w:cs="Times New Roman"/>
                <w:sz w:val="22"/>
                <w:szCs w:val="22"/>
                <w:lang w:val="en-US"/>
              </w:rPr>
              <w:t xml:space="preserve"> a number of PRBs in the resource pool, by </w:t>
            </w:r>
            <w:r>
              <w:rPr>
                <w:rFonts w:ascii="Times New Roman" w:hAnsi="Times New Roman" w:eastAsia="宋体" w:cs="Times New Roman"/>
                <w:i/>
                <w:iCs/>
                <w:sz w:val="22"/>
                <w:szCs w:val="22"/>
                <w:lang w:val="en-US"/>
              </w:rPr>
              <w:t>sl-</w:t>
            </w:r>
            <w:r>
              <w:rPr>
                <w:rFonts w:ascii="Times New Roman" w:hAnsi="Times New Roman" w:eastAsia="宋体" w:cs="Times New Roman"/>
                <w:i/>
                <w:sz w:val="22"/>
                <w:szCs w:val="22"/>
                <w:lang w:val="en-US"/>
              </w:rPr>
              <w:t>FreqResourcePSCCH</w:t>
            </w:r>
            <w:r>
              <w:rPr>
                <w:rFonts w:ascii="Times New Roman" w:hAnsi="Times New Roman" w:eastAsia="宋体" w:cs="Times New Roman"/>
                <w:sz w:val="22"/>
                <w:szCs w:val="22"/>
                <w:lang w:val="en-US"/>
              </w:rPr>
              <w:t xml:space="preserve">, starting from the lowest PRB index of the lowest sub-channel index, in an RB-set with a lowest index if applicable, of the associated PSSCH for a PSCCH transmission with a SCI format 1-A. </w:t>
            </w:r>
            <w:r>
              <w:rPr>
                <w:rFonts w:ascii="Times New Roman" w:hAnsi="Times New Roman" w:eastAsia="宋体" w:cs="Times New Roman"/>
                <w:sz w:val="22"/>
                <w:szCs w:val="22"/>
                <w:lang w:val="en-GB"/>
              </w:rPr>
              <w:t xml:space="preserve">For operation with shared spectrum channel access, </w:t>
            </w:r>
          </w:p>
          <w:p>
            <w:pPr>
              <w:widowControl w:val="0"/>
              <w:jc w:val="center"/>
              <w:rPr>
                <w:rFonts w:eastAsia="Malgun Gothic"/>
                <w:color w:val="000000" w:themeColor="text1"/>
                <w14:textFill>
                  <w14:solidFill>
                    <w14:schemeClr w14:val="tx1"/>
                  </w14:solidFill>
                </w14:textFill>
              </w:rPr>
            </w:pPr>
            <w:r>
              <w:rPr>
                <w:sz w:val="20"/>
                <w:szCs w:val="20"/>
              </w:rPr>
              <w:t>……</w:t>
            </w:r>
          </w:p>
          <w:p>
            <w:pPr>
              <w:widowControl w:val="0"/>
              <w:jc w:val="center"/>
              <w:rPr>
                <w:rFonts w:hint="eastAsia" w:eastAsia="Malgun Gothic"/>
                <w:color w:val="000000" w:themeColor="text1"/>
                <w:lang w:val="en-US" w:eastAsia="zh-CN"/>
                <w14:textFill>
                  <w14:solidFill>
                    <w14:schemeClr w14:val="tx1"/>
                  </w14:solidFill>
                </w14:textFill>
              </w:rPr>
            </w:pPr>
            <w:r>
              <w:rPr>
                <w:rFonts w:eastAsia="等线"/>
                <w:kern w:val="2"/>
                <w:lang w:eastAsia="zh-CN"/>
              </w:rPr>
              <w:t>=====End of Draft TP=====</w:t>
            </w:r>
          </w:p>
        </w:tc>
      </w:tr>
    </w:tbl>
    <w:p>
      <w:pPr>
        <w:rPr>
          <w:rFonts w:hint="default"/>
          <w:b w:val="0"/>
          <w:bCs/>
          <w:i w:val="0"/>
          <w:iCs/>
          <w:strike w:val="0"/>
          <w:dstrike w:val="0"/>
          <w:szCs w:val="20"/>
          <w:lang w:val="en-US" w:eastAsia="zh-CN"/>
        </w:rPr>
      </w:pPr>
    </w:p>
    <w:p>
      <w:pPr>
        <w:rPr>
          <w:rFonts w:hint="default"/>
          <w:b/>
          <w:i/>
          <w:iCs w:val="0"/>
          <w:strike w:val="0"/>
          <w:dstrike w:val="0"/>
          <w:szCs w:val="20"/>
          <w:lang w:val="en-US" w:eastAsia="zh-CN"/>
        </w:rPr>
      </w:pPr>
      <w:r>
        <w:rPr>
          <w:rFonts w:hint="eastAsia"/>
          <w:b w:val="0"/>
          <w:bCs/>
          <w:i w:val="0"/>
          <w:iCs/>
          <w:strike w:val="0"/>
          <w:dstrike w:val="0"/>
          <w:szCs w:val="20"/>
          <w:lang w:val="en-US" w:eastAsia="zh-CN"/>
        </w:rPr>
        <w:t xml:space="preserve"> </w:t>
      </w:r>
    </w:p>
    <w:p>
      <w:pPr>
        <w:pStyle w:val="3"/>
        <w:bidi w:val="0"/>
        <w:ind w:left="431" w:leftChars="0" w:hanging="431" w:firstLineChars="0"/>
        <w:rPr>
          <w:rFonts w:hint="default"/>
          <w:lang w:val="en-US" w:eastAsia="zh-CN"/>
        </w:rPr>
      </w:pPr>
      <w:r>
        <w:rPr>
          <w:rFonts w:hint="eastAsia"/>
          <w:lang w:val="en-US" w:eastAsia="zh-CN"/>
        </w:rPr>
        <w:t>PSFCH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1#113 meeting, the following agreement was made:[</w:t>
      </w:r>
      <w:r>
        <w:rPr>
          <w:rFonts w:hint="eastAsia"/>
          <w:b w:val="0"/>
          <w:bCs/>
          <w:i w:val="0"/>
          <w:iCs/>
          <w:strike w:val="0"/>
          <w:dstrike w:val="0"/>
          <w:szCs w:val="20"/>
          <w:highlight w:val="none"/>
          <w:lang w:val="en-US" w:eastAsia="zh-CN"/>
        </w:rPr>
        <w:t>5</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40" w:lineRule="auto"/>
              <w:jc w:val="left"/>
              <w:rPr>
                <w:rFonts w:ascii="Times New Roman" w:hAnsi="Times New Roman" w:eastAsia="Batang" w:cs="Times New Roman"/>
                <w:b/>
                <w:sz w:val="22"/>
                <w:szCs w:val="22"/>
                <w:lang w:val="en-GB" w:eastAsia="zh-CN"/>
              </w:rPr>
            </w:pPr>
            <w:r>
              <w:rPr>
                <w:rFonts w:ascii="Times New Roman" w:hAnsi="Times New Roman" w:eastAsia="Batang" w:cs="Times New Roman"/>
                <w:b/>
                <w:sz w:val="22"/>
                <w:szCs w:val="22"/>
                <w:highlight w:val="green"/>
                <w:lang w:val="en-GB" w:eastAsia="zh-CN"/>
              </w:rPr>
              <w:t>Agreement</w:t>
            </w:r>
          </w:p>
          <w:p>
            <w:pPr>
              <w:widowControl w:val="0"/>
              <w:suppressAutoHyphens w:val="0"/>
              <w:autoSpaceDE/>
              <w:autoSpaceDN/>
              <w:adjustRightInd/>
              <w:snapToGrid/>
              <w:spacing w:after="0" w:line="240" w:lineRule="auto"/>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When neither COT initiating UE nor responding UE intends to transmit PSFCH on some PSFCH occasion(s) within a COT, to avoid COT interruption, select one or more of the followings:</w:t>
            </w:r>
          </w:p>
          <w:p>
            <w:pPr>
              <w:widowControl w:val="0"/>
              <w:numPr>
                <w:ilvl w:val="0"/>
                <w:numId w:val="12"/>
              </w:numPr>
              <w:suppressAutoHyphens w:val="0"/>
              <w:autoSpaceDE/>
              <w:autoSpaceDN/>
              <w:adjustRightInd/>
              <w:snapToGrid/>
              <w:spacing w:after="0" w:line="240" w:lineRule="auto"/>
              <w:ind w:left="72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Option 1: COT initiating UE or responding UE transmits PSSCH on such PSFCH occasion(s)</w:t>
            </w:r>
          </w:p>
          <w:p>
            <w:pPr>
              <w:widowControl w:val="0"/>
              <w:numPr>
                <w:ilvl w:val="1"/>
                <w:numId w:val="12"/>
              </w:numPr>
              <w:suppressAutoHyphens w:val="0"/>
              <w:autoSpaceDE/>
              <w:autoSpaceDN/>
              <w:adjustRightInd/>
              <w:snapToGrid/>
              <w:spacing w:after="0" w:line="240" w:lineRule="auto"/>
              <w:ind w:left="144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details, e.g., how PSSCH Rx UE knows such transmission, etc.</w:t>
            </w:r>
          </w:p>
          <w:p>
            <w:pPr>
              <w:widowControl w:val="0"/>
              <w:numPr>
                <w:ilvl w:val="0"/>
                <w:numId w:val="12"/>
              </w:numPr>
              <w:suppressAutoHyphens w:val="0"/>
              <w:autoSpaceDE/>
              <w:autoSpaceDN/>
              <w:adjustRightInd/>
              <w:snapToGrid/>
              <w:spacing w:after="0" w:line="240" w:lineRule="auto"/>
              <w:ind w:left="72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Option 2: COT initiating UE or responding UE transmits a PSFCH-like signal on such PSFCH occasion(s)</w:t>
            </w:r>
          </w:p>
          <w:p>
            <w:pPr>
              <w:widowControl w:val="0"/>
              <w:numPr>
                <w:ilvl w:val="1"/>
                <w:numId w:val="12"/>
              </w:numPr>
              <w:suppressAutoHyphens w:val="0"/>
              <w:autoSpaceDE/>
              <w:autoSpaceDN/>
              <w:adjustRightInd/>
              <w:snapToGrid/>
              <w:spacing w:after="0" w:line="240" w:lineRule="auto"/>
              <w:ind w:left="144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details, e.g., signaling design, etc.</w:t>
            </w:r>
          </w:p>
          <w:p>
            <w:pPr>
              <w:widowControl w:val="0"/>
              <w:numPr>
                <w:ilvl w:val="0"/>
                <w:numId w:val="12"/>
              </w:numPr>
              <w:suppressAutoHyphens w:val="0"/>
              <w:autoSpaceDE/>
              <w:autoSpaceDN/>
              <w:adjustRightInd/>
              <w:snapToGrid/>
              <w:spacing w:after="0" w:line="240" w:lineRule="auto"/>
              <w:ind w:left="720" w:hanging="360"/>
              <w:jc w:val="left"/>
              <w:rPr>
                <w:rFonts w:hint="default"/>
                <w:b w:val="0"/>
                <w:bCs/>
                <w:i w:val="0"/>
                <w:iCs/>
                <w:strike w:val="0"/>
                <w:dstrike w:val="0"/>
                <w:szCs w:val="20"/>
                <w:vertAlign w:val="baseline"/>
                <w:lang w:val="en-US" w:eastAsia="zh-CN"/>
              </w:rPr>
            </w:pPr>
            <w:r>
              <w:rPr>
                <w:rFonts w:ascii="Times New Roman" w:hAnsi="Times New Roman" w:eastAsia="等线" w:cs="Times New Roman"/>
                <w:sz w:val="22"/>
                <w:szCs w:val="22"/>
                <w:lang w:val="en-GB" w:eastAsia="zh-CN"/>
              </w:rPr>
              <w:t>Option 3: no optimization for this case</w:t>
            </w:r>
          </w:p>
        </w:tc>
      </w:tr>
    </w:tbl>
    <w:p>
      <w:pPr>
        <w:rPr>
          <w:rFonts w:hint="default"/>
          <w:b w:val="0"/>
          <w:bCs/>
          <w:i w:val="0"/>
          <w:iCs/>
          <w:strike w:val="0"/>
          <w:dstrike w:val="0"/>
          <w:szCs w:val="20"/>
          <w:lang w:val="en-US" w:eastAsia="zh-CN"/>
        </w:rPr>
      </w:pPr>
    </w:p>
    <w:p>
      <w:pPr>
        <w:rPr>
          <w:rFonts w:hint="eastAsia"/>
          <w:lang w:val="en-US" w:eastAsia="zh-CN"/>
        </w:rPr>
      </w:pPr>
      <w:r>
        <w:rPr>
          <w:rFonts w:hint="eastAsia"/>
          <w:b w:val="0"/>
          <w:bCs/>
          <w:i w:val="0"/>
          <w:iCs/>
          <w:strike w:val="0"/>
          <w:dstrike w:val="0"/>
          <w:szCs w:val="20"/>
          <w:lang w:val="en-US" w:eastAsia="zh-CN"/>
        </w:rPr>
        <w:t>The sidelink HARQ feedback procedure is designed based on a deterministic timing relationship. For example, t</w:t>
      </w:r>
      <w:r>
        <w:t>he</w:t>
      </w:r>
      <w:r>
        <w:rPr>
          <w:rFonts w:hint="eastAsia"/>
          <w:lang w:val="en-US" w:eastAsia="zh-CN"/>
        </w:rPr>
        <w:t xml:space="preserve"> Rx</w:t>
      </w:r>
      <w:r>
        <w:t xml:space="preserve"> UE transmits the PSFCH in a first slot that includes PSFCH resources and is at least a number of slots, provided by </w:t>
      </w:r>
      <w:r>
        <w:rPr>
          <w:i/>
          <w:iCs/>
        </w:rPr>
        <w:t>sl-</w:t>
      </w:r>
      <w:r>
        <w:rPr>
          <w:i/>
        </w:rPr>
        <w:t>MinTimeGapPSFCH</w:t>
      </w:r>
      <w:r>
        <w:t>, of the resource pool after a last slot of the PSSCH reception.</w:t>
      </w:r>
      <w:r>
        <w:rPr>
          <w:rFonts w:hint="eastAsia"/>
          <w:lang w:val="en-US" w:eastAsia="zh-CN"/>
        </w:rPr>
        <w:t xml:space="preserve"> Such an assumption may not apply to unlicensed spectrum, since the precise timing between PSSCH transmission and PSFCH feedback in unlicensed spectrum is subject to the success of channel access. This requires enhanced sidelink HARQ feedback design in sidelink unlicensed access system, just like the HARQ enhancements in NR-U. Two alternatives are proposed to address the impact of LBT failure on PSFCH transmission.</w:t>
      </w:r>
    </w:p>
    <w:p>
      <w:pPr>
        <w:rPr>
          <w:rFonts w:hint="default"/>
          <w:lang w:val="en-US" w:eastAsia="zh-CN"/>
        </w:rPr>
      </w:pPr>
      <w:r>
        <w:rPr>
          <w:rFonts w:hint="eastAsia"/>
          <w:lang w:val="en-US" w:eastAsia="zh-CN"/>
        </w:rPr>
        <w:t>More than one PSFCH occasion can be configured, and these PSFCH occasions can be dynamically indicated as available or unavailable by the UE initiating the COT during the COT. For example, PSFCH occasion can be indicated as being located at the end of the COT via SCI, which facilitates consecutive transmission, leaving no gaps in the COT. Candidate PSFCH occasions other than the indicated available PSFCH occasion can be indicated as unavailable. And the resources of these candidate PSFCH occasions indicated as unavailable can be used for PSSCH transmission.</w:t>
      </w:r>
    </w:p>
    <w:p>
      <w:pPr>
        <w:rPr>
          <w:rFonts w:hint="eastAsia"/>
          <w:b/>
          <w:bCs/>
          <w:i/>
          <w:iCs/>
          <w:lang w:val="en-US" w:eastAsia="zh-CN"/>
        </w:rPr>
      </w:pPr>
      <w:r>
        <w:rPr>
          <w:rFonts w:hint="eastAsia"/>
          <w:b/>
          <w:bCs/>
          <w:i/>
          <w:iCs/>
          <w:lang w:val="en-US" w:eastAsia="zh-CN"/>
        </w:rPr>
        <w:t xml:space="preserve">Proposal 4：PSFCH occasion(s) are (pre-)configured and dynamically indicated during the COT by COT initiating UE. </w:t>
      </w:r>
    </w:p>
    <w:p>
      <w:pPr>
        <w:rPr>
          <w:rFonts w:hint="default"/>
          <w:b/>
          <w:bCs/>
          <w:i/>
          <w:iCs/>
          <w:lang w:val="en-US" w:eastAsia="zh-CN"/>
        </w:rPr>
      </w:pPr>
      <w:r>
        <w:rPr>
          <w:rFonts w:hint="eastAsia"/>
          <w:b/>
          <w:bCs/>
          <w:i/>
          <w:iCs/>
          <w:lang w:val="en-US" w:eastAsia="zh-CN"/>
        </w:rPr>
        <w:t>Proposal 5:  The resources of candidate PSFCH occasions indicated as unavailable can be used for PSSCH transmission.</w:t>
      </w:r>
    </w:p>
    <w:p>
      <w:pPr>
        <w:rPr>
          <w:rFonts w:hint="default"/>
          <w:b/>
          <w:i/>
          <w:iCs w:val="0"/>
          <w:strike w:val="0"/>
          <w:dstrike w:val="0"/>
          <w:szCs w:val="20"/>
          <w:lang w:val="en-US" w:eastAsia="zh-CN"/>
        </w:rPr>
      </w:pPr>
    </w:p>
    <w:p>
      <w:pPr>
        <w:pStyle w:val="2"/>
      </w:pPr>
      <w:r>
        <w:t>Conclusion</w:t>
      </w:r>
    </w:p>
    <w:p>
      <w:pPr>
        <w:rPr>
          <w:rFonts w:hint="eastAsia"/>
          <w:lang w:val="en-US" w:eastAsia="zh-CN"/>
        </w:rPr>
      </w:pPr>
      <w:r>
        <w:t>In this contribution, we have discussed</w:t>
      </w:r>
      <w:r>
        <w:rPr>
          <w:rFonts w:hint="eastAsia"/>
          <w:bCs/>
          <w:lang w:val="en-US" w:eastAsia="zh-CN"/>
        </w:rPr>
        <w:t xml:space="preserve">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r>
        <w:t>.</w:t>
      </w:r>
      <w:bookmarkStart w:id="15" w:name="OLE_LINK5"/>
      <w:bookmarkStart w:id="16" w:name="OLE_LINK40"/>
      <w:bookmarkStart w:id="17" w:name="OLE_LINK6"/>
      <w:bookmarkStart w:id="18" w:name="OLE_LINK3"/>
      <w:bookmarkStart w:id="19" w:name="OLE_LINK39"/>
      <w:bookmarkStart w:id="20" w:name="OLE_LINK4"/>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Proposal 1: The transmitting UE can only choose the first starting symbol of the slot to transmit the PSCCH when the slot is within the remaining slots of the COT.</w:t>
      </w:r>
    </w:p>
    <w:p>
      <w:pPr>
        <w:rPr>
          <w:rFonts w:hint="eastAsia" w:eastAsia="宋体"/>
          <w:b/>
          <w:bCs w:val="0"/>
          <w:i/>
          <w:iCs w:val="0"/>
          <w:strike w:val="0"/>
          <w:dstrike w:val="0"/>
          <w:szCs w:val="20"/>
          <w:lang w:val="en-US" w:eastAsia="zh-CN"/>
        </w:rPr>
      </w:pPr>
      <w:r>
        <w:rPr>
          <w:rFonts w:hint="eastAsia" w:eastAsia="宋体"/>
          <w:b/>
          <w:bCs w:val="0"/>
          <w:i/>
          <w:iCs w:val="0"/>
          <w:strike w:val="0"/>
          <w:dstrike w:val="0"/>
          <w:szCs w:val="20"/>
          <w:lang w:val="en-US" w:eastAsia="zh-CN"/>
        </w:rPr>
        <w:t xml:space="preserve">Proposal </w:t>
      </w:r>
      <w:r>
        <w:rPr>
          <w:rFonts w:hint="eastAsia"/>
          <w:b/>
          <w:bCs w:val="0"/>
          <w:i/>
          <w:iCs w:val="0"/>
          <w:strike w:val="0"/>
          <w:dstrike w:val="0"/>
          <w:szCs w:val="20"/>
          <w:lang w:val="en-US" w:eastAsia="zh-CN"/>
        </w:rPr>
        <w:t>2</w:t>
      </w:r>
      <w:r>
        <w:rPr>
          <w:rFonts w:hint="eastAsia" w:eastAsia="宋体"/>
          <w:b/>
          <w:bCs w:val="0"/>
          <w:i/>
          <w:iCs w:val="0"/>
          <w:strike w:val="0"/>
          <w:dstrike w:val="0"/>
          <w:szCs w:val="20"/>
          <w:lang w:val="en-US" w:eastAsia="zh-CN"/>
        </w:rPr>
        <w:t xml:space="preserve">: </w:t>
      </w:r>
    </w:p>
    <w:p>
      <w:pPr>
        <w:numPr>
          <w:ilvl w:val="0"/>
          <w:numId w:val="13"/>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 xml:space="preserve">The receiving UE shall monitor PSCCH on both </w:t>
      </w:r>
      <w:r>
        <w:rPr>
          <w:rFonts w:hint="eastAsia"/>
          <w:b/>
          <w:bCs w:val="0"/>
          <w:i/>
          <w:iCs w:val="0"/>
          <w:strike w:val="0"/>
          <w:dstrike w:val="0"/>
          <w:szCs w:val="20"/>
          <w:lang w:val="en-US" w:eastAsia="zh-CN"/>
        </w:rPr>
        <w:t xml:space="preserve">the first and second </w:t>
      </w:r>
      <w:r>
        <w:rPr>
          <w:rFonts w:hint="eastAsia" w:eastAsia="宋体"/>
          <w:b/>
          <w:bCs w:val="0"/>
          <w:i/>
          <w:iCs w:val="0"/>
          <w:strike w:val="0"/>
          <w:dstrike w:val="0"/>
          <w:szCs w:val="20"/>
          <w:lang w:val="en-US" w:eastAsia="zh-CN"/>
        </w:rPr>
        <w:t>starting symbols of the slot, if the slot is out of the COT or at the beginning of the COT.</w:t>
      </w:r>
    </w:p>
    <w:p>
      <w:pPr>
        <w:numPr>
          <w:ilvl w:val="0"/>
          <w:numId w:val="14"/>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The receiving UE can skip the PSCCH monitoring on the second starting symbol of the slot, if the slot is within the rest of the COT.</w:t>
      </w:r>
    </w:p>
    <w:p>
      <w:pPr>
        <w:rPr>
          <w:rFonts w:hint="default"/>
          <w:b/>
          <w:bCs/>
          <w:i/>
          <w:iCs/>
          <w:lang w:val="en-US" w:eastAsia="zh-CN"/>
        </w:rPr>
      </w:pPr>
      <w:r>
        <w:rPr>
          <w:rFonts w:hint="eastAsia"/>
          <w:b/>
          <w:bCs/>
          <w:i/>
          <w:iCs/>
          <w:lang w:val="en-US" w:eastAsia="zh-CN"/>
        </w:rPr>
        <w:t>Proposal 3: Adopt the following TP#1</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pacing w:before="120" w:beforeLines="50"/>
              <w:jc w:val="center"/>
              <w:rPr>
                <w:rFonts w:hint="default"/>
                <w:sz w:val="20"/>
                <w:szCs w:val="20"/>
                <w:lang w:val="en-US" w:eastAsia="zh-CN"/>
              </w:rPr>
            </w:pPr>
            <w:r>
              <w:rPr>
                <w:rFonts w:eastAsia="等线"/>
                <w:kern w:val="2"/>
                <w:lang w:eastAsia="zh-CN"/>
              </w:rPr>
              <w:t>=====Start of Draft TP=====</w:t>
            </w:r>
          </w:p>
          <w:p>
            <w:pPr>
              <w:keepNext/>
              <w:keepLines/>
              <w:widowControl w:val="0"/>
              <w:pBdr>
                <w:top w:val="none" w:color="auto" w:sz="0" w:space="0"/>
              </w:pBdr>
              <w:spacing w:before="180" w:after="180"/>
              <w:ind w:left="1134" w:hanging="1134"/>
              <w:outlineLvl w:val="1"/>
              <w:rPr>
                <w:rFonts w:ascii="Arial" w:hAnsi="Arial" w:eastAsia="宋体" w:cs="Times New Roman"/>
                <w:sz w:val="32"/>
                <w:lang w:val="en-GB" w:eastAsia="en-US" w:bidi="ar-SA"/>
              </w:rPr>
            </w:pPr>
            <w:r>
              <w:rPr>
                <w:rFonts w:ascii="Arial" w:hAnsi="Arial" w:eastAsia="宋体" w:cs="Times New Roman"/>
                <w:sz w:val="32"/>
                <w:lang w:val="en-GB" w:eastAsia="en-US" w:bidi="ar-SA"/>
              </w:rPr>
              <w:t>16.4</w:t>
            </w:r>
            <w:r>
              <w:rPr>
                <w:rFonts w:hint="eastAsia" w:ascii="Arial" w:hAnsi="Arial" w:eastAsia="宋体" w:cs="Times New Roman"/>
                <w:sz w:val="32"/>
                <w:lang w:val="en-GB" w:eastAsia="en-US" w:bidi="ar-SA"/>
              </w:rPr>
              <w:tab/>
            </w:r>
            <w:r>
              <w:rPr>
                <w:rFonts w:ascii="Arial" w:hAnsi="Arial" w:eastAsia="宋体" w:cs="Times New Roman"/>
                <w:sz w:val="32"/>
                <w:lang w:val="en-GB" w:eastAsia="en-US" w:bidi="ar-SA"/>
              </w:rPr>
              <w:t xml:space="preserve">UE procedure for transmitting PSCCH </w:t>
            </w:r>
          </w:p>
          <w:p>
            <w:pPr>
              <w:widowControl w:val="0"/>
              <w:autoSpaceDE/>
              <w:autoSpaceDN/>
              <w:adjustRightInd/>
              <w:snapToGrid/>
              <w:spacing w:after="180"/>
              <w:jc w:val="left"/>
              <w:rPr>
                <w:rFonts w:hint="eastAsia" w:ascii="Times New Roman" w:hAnsi="Times New Roman" w:eastAsia="宋体" w:cs="Times New Roman"/>
                <w:sz w:val="22"/>
                <w:szCs w:val="22"/>
                <w:lang w:val="en-US" w:eastAsia="zh-CN"/>
              </w:rPr>
            </w:pPr>
            <w:r>
              <w:rPr>
                <w:rFonts w:ascii="Times New Roman" w:hAnsi="Times New Roman" w:eastAsia="宋体" w:cs="Times New Roman"/>
                <w:sz w:val="22"/>
                <w:szCs w:val="22"/>
                <w:lang w:val="en-GB" w:eastAsia="ja-JP"/>
              </w:rPr>
              <w:t xml:space="preserve">A UE can be provided a number of symbols in a resource pool, by </w:t>
            </w:r>
            <w:r>
              <w:rPr>
                <w:rFonts w:ascii="Times New Roman" w:hAnsi="Times New Roman" w:eastAsia="宋体" w:cs="Times New Roman"/>
                <w:i/>
                <w:iCs/>
                <w:sz w:val="22"/>
                <w:szCs w:val="22"/>
                <w:lang w:val="en-GB" w:eastAsia="ja-JP"/>
              </w:rPr>
              <w:t>sl-</w:t>
            </w:r>
            <w:r>
              <w:rPr>
                <w:rFonts w:ascii="Times New Roman" w:hAnsi="Times New Roman" w:eastAsia="宋体" w:cs="Times New Roman"/>
                <w:i/>
                <w:sz w:val="22"/>
                <w:szCs w:val="22"/>
                <w:lang w:val="en-US"/>
              </w:rPr>
              <w:t>TimeResourcePSCCH</w:t>
            </w:r>
            <w:r>
              <w:rPr>
                <w:rFonts w:ascii="Times New Roman" w:hAnsi="Times New Roman" w:eastAsia="宋体" w:cs="Times New Roman"/>
                <w:sz w:val="22"/>
                <w:szCs w:val="22"/>
                <w:lang w:val="en-US"/>
              </w:rPr>
              <w:t xml:space="preserve">, starting from a second symbol that is available for </w:t>
            </w:r>
            <w:r>
              <w:rPr>
                <w:rFonts w:ascii="Times New Roman" w:hAnsi="Times New Roman" w:eastAsia="宋体" w:cs="Times New Roman"/>
                <w:sz w:val="22"/>
                <w:szCs w:val="22"/>
                <w:lang w:val="en-US" w:eastAsia="ko-KR"/>
              </w:rPr>
              <w:t xml:space="preserve">SL transmissions </w:t>
            </w:r>
            <w:r>
              <w:rPr>
                <w:rFonts w:ascii="Times New Roman" w:hAnsi="Times New Roman" w:eastAsia="宋体" w:cs="Times New Roman"/>
                <w:sz w:val="22"/>
                <w:szCs w:val="22"/>
                <w:lang w:val="en-US"/>
              </w:rPr>
              <w:t>in a slot,</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color w:val="FF0000"/>
                <w:sz w:val="22"/>
                <w:szCs w:val="22"/>
                <w:lang w:val="en-US" w:eastAsia="zh-CN"/>
              </w:rPr>
              <w:t xml:space="preserve">except when startingSymbolFirst and startingSymbolSecond are provided for a SL-BWP. If startingSymbolFirst and startingSymbolSecond are provided for the SL-BWP, there are 2 candidate starting symbols for PSCCH transmission for slots without PSFCH symbols. PSCCH transmission starts at the next symbol after each candidate starting symbol. In a slot, the UE may use the second candidate starting symbol, provided by startingSymbolSecond, only if it fails to access the channel prior to the first starting symbol provided by startingSymbolFirst [at least for </w:t>
            </w:r>
            <w:r>
              <w:rPr>
                <w:rFonts w:ascii="Times" w:hAnsi="Times" w:eastAsia="微软雅黑" w:cs="Calibri"/>
                <w:color w:val="FF0000"/>
                <w:sz w:val="22"/>
                <w:szCs w:val="32"/>
                <w:lang w:val="en-GB" w:eastAsia="zh-TW"/>
                <w14:ligatures w14:val="standardContextual"/>
              </w:rPr>
              <w:t xml:space="preserve">the </w:t>
            </w:r>
            <w:r>
              <w:rPr>
                <w:rFonts w:hint="eastAsia" w:ascii="Times" w:hAnsi="Times" w:eastAsia="微软雅黑" w:cs="Calibri"/>
                <w:color w:val="FF0000"/>
                <w:sz w:val="22"/>
                <w:szCs w:val="32"/>
                <w:lang w:val="en-US" w:eastAsia="zh-CN"/>
                <w14:ligatures w14:val="standardContextual"/>
              </w:rPr>
              <w:t>first</w:t>
            </w:r>
            <w:r>
              <w:rPr>
                <w:rFonts w:ascii="Times" w:hAnsi="Times" w:eastAsia="微软雅黑" w:cs="Calibri"/>
                <w:color w:val="FF0000"/>
                <w:sz w:val="22"/>
                <w:szCs w:val="32"/>
                <w:lang w:val="en-GB" w:eastAsia="zh-TW"/>
                <w14:ligatures w14:val="standardContextual"/>
              </w:rPr>
              <w:t xml:space="preserve"> slot of a COT</w:t>
            </w:r>
            <w:r>
              <w:rPr>
                <w:rFonts w:hint="eastAsia" w:ascii="Times" w:hAnsi="Times" w:eastAsia="微软雅黑" w:cs="Calibri"/>
                <w:color w:val="FF0000"/>
                <w:sz w:val="22"/>
                <w:szCs w:val="32"/>
                <w:lang w:val="en-US" w:eastAsia="zh-CN"/>
                <w14:ligatures w14:val="standardContextual"/>
              </w:rPr>
              <w:t>]</w:t>
            </w:r>
            <w:r>
              <w:rPr>
                <w:rFonts w:hint="eastAsia" w:ascii="Times New Roman" w:hAnsi="Times New Roman" w:eastAsia="宋体" w:cs="Times New Roman"/>
                <w:color w:val="FF0000"/>
                <w:sz w:val="22"/>
                <w:szCs w:val="22"/>
                <w:lang w:val="en-US" w:eastAsia="zh-CN"/>
              </w:rPr>
              <w:t>. The UE shall not use the second starting symbol in slots with PSFCH symbols.</w:t>
            </w:r>
          </w:p>
          <w:p>
            <w:pPr>
              <w:widowControl w:val="0"/>
              <w:autoSpaceDE/>
              <w:autoSpaceDN/>
              <w:adjustRightInd/>
              <w:snapToGrid/>
              <w:spacing w:after="180"/>
              <w:jc w:val="left"/>
              <w:rPr>
                <w:sz w:val="20"/>
                <w:szCs w:val="20"/>
              </w:rPr>
            </w:pPr>
            <w:r>
              <w:rPr>
                <w:rFonts w:ascii="Times New Roman" w:hAnsi="Times New Roman" w:eastAsia="宋体" w:cs="Times New Roman"/>
                <w:color w:val="FF0000"/>
                <w:sz w:val="22"/>
                <w:szCs w:val="22"/>
                <w:lang w:val="en-GB" w:eastAsia="ja-JP"/>
              </w:rPr>
              <w:t>A UE can be provided</w:t>
            </w:r>
            <w:r>
              <w:rPr>
                <w:rFonts w:ascii="Times New Roman" w:hAnsi="Times New Roman" w:eastAsia="宋体" w:cs="Times New Roman"/>
                <w:sz w:val="22"/>
                <w:szCs w:val="22"/>
                <w:lang w:val="en-US"/>
              </w:rPr>
              <w:t xml:space="preserve"> a number of PRBs in the resource pool, by </w:t>
            </w:r>
            <w:r>
              <w:rPr>
                <w:rFonts w:ascii="Times New Roman" w:hAnsi="Times New Roman" w:eastAsia="宋体" w:cs="Times New Roman"/>
                <w:i/>
                <w:iCs/>
                <w:sz w:val="22"/>
                <w:szCs w:val="22"/>
                <w:lang w:val="en-US"/>
              </w:rPr>
              <w:t>sl-</w:t>
            </w:r>
            <w:r>
              <w:rPr>
                <w:rFonts w:ascii="Times New Roman" w:hAnsi="Times New Roman" w:eastAsia="宋体" w:cs="Times New Roman"/>
                <w:i/>
                <w:sz w:val="22"/>
                <w:szCs w:val="22"/>
                <w:lang w:val="en-US"/>
              </w:rPr>
              <w:t>FreqResourcePSCCH</w:t>
            </w:r>
            <w:r>
              <w:rPr>
                <w:rFonts w:ascii="Times New Roman" w:hAnsi="Times New Roman" w:eastAsia="宋体" w:cs="Times New Roman"/>
                <w:sz w:val="22"/>
                <w:szCs w:val="22"/>
                <w:lang w:val="en-US"/>
              </w:rPr>
              <w:t xml:space="preserve">, starting from the lowest PRB index of the lowest sub-channel index, in an RB-set with a lowest index if applicable, of the associated PSSCH for a PSCCH transmission with a SCI format 1-A. </w:t>
            </w:r>
            <w:r>
              <w:rPr>
                <w:rFonts w:ascii="Times New Roman" w:hAnsi="Times New Roman" w:eastAsia="宋体" w:cs="Times New Roman"/>
                <w:sz w:val="22"/>
                <w:szCs w:val="22"/>
                <w:lang w:val="en-GB"/>
              </w:rPr>
              <w:t xml:space="preserve">For operation with shared spectrum channel access, </w:t>
            </w:r>
          </w:p>
          <w:p>
            <w:pPr>
              <w:widowControl w:val="0"/>
              <w:jc w:val="center"/>
              <w:rPr>
                <w:rFonts w:eastAsia="Malgun Gothic"/>
                <w:color w:val="000000" w:themeColor="text1"/>
                <w14:textFill>
                  <w14:solidFill>
                    <w14:schemeClr w14:val="tx1"/>
                  </w14:solidFill>
                </w14:textFill>
              </w:rPr>
            </w:pPr>
            <w:r>
              <w:rPr>
                <w:sz w:val="20"/>
                <w:szCs w:val="20"/>
              </w:rPr>
              <w:t>……</w:t>
            </w:r>
          </w:p>
          <w:p>
            <w:pPr>
              <w:widowControl w:val="0"/>
              <w:jc w:val="center"/>
              <w:rPr>
                <w:rFonts w:hint="eastAsia" w:eastAsia="Malgun Gothic"/>
                <w:color w:val="000000" w:themeColor="text1"/>
                <w:lang w:val="en-US" w:eastAsia="zh-CN"/>
                <w14:textFill>
                  <w14:solidFill>
                    <w14:schemeClr w14:val="tx1"/>
                  </w14:solidFill>
                </w14:textFill>
              </w:rPr>
            </w:pPr>
            <w:r>
              <w:rPr>
                <w:rFonts w:eastAsia="等线"/>
                <w:kern w:val="2"/>
                <w:lang w:eastAsia="zh-CN"/>
              </w:rPr>
              <w:t>=====End of Draft TP=====</w:t>
            </w:r>
          </w:p>
        </w:tc>
      </w:tr>
    </w:tbl>
    <w:p>
      <w:pPr>
        <w:rPr>
          <w:rFonts w:hint="default"/>
          <w:b w:val="0"/>
          <w:bCs/>
          <w:i w:val="0"/>
          <w:iCs/>
          <w:strike w:val="0"/>
          <w:dstrike w:val="0"/>
          <w:szCs w:val="20"/>
          <w:lang w:val="en-US" w:eastAsia="zh-CN"/>
        </w:rPr>
      </w:pPr>
    </w:p>
    <w:p>
      <w:pPr>
        <w:rPr>
          <w:rFonts w:hint="eastAsia"/>
          <w:b/>
          <w:bCs/>
          <w:i/>
          <w:iCs/>
          <w:lang w:val="en-US" w:eastAsia="zh-CN"/>
        </w:rPr>
      </w:pPr>
      <w:r>
        <w:rPr>
          <w:rFonts w:hint="eastAsia"/>
          <w:b/>
          <w:bCs/>
          <w:i/>
          <w:iCs/>
          <w:lang w:val="en-US" w:eastAsia="zh-CN"/>
        </w:rPr>
        <w:t xml:space="preserve">Proposal 4：PSFCH occasion(s) are (pre-)configured and dynamically indicated during the COT by COT initiating UE. </w:t>
      </w:r>
    </w:p>
    <w:p>
      <w:pPr>
        <w:rPr>
          <w:rFonts w:hint="eastAsia"/>
          <w:b/>
          <w:bCs/>
          <w:i/>
          <w:iCs/>
          <w:lang w:val="en-US" w:eastAsia="zh-CN"/>
        </w:rPr>
      </w:pPr>
      <w:r>
        <w:rPr>
          <w:rFonts w:hint="eastAsia"/>
          <w:b/>
          <w:bCs/>
          <w:i/>
          <w:iCs/>
          <w:lang w:val="en-US" w:eastAsia="zh-CN"/>
        </w:rPr>
        <w:t>Proposal 5:  The resources of candidate PSFCH occasions indicated as unavailable can be used for PSSCH transmission.</w:t>
      </w:r>
    </w:p>
    <w:p>
      <w:pPr>
        <w:rPr>
          <w:rFonts w:hint="eastAsia"/>
          <w:b/>
          <w:bCs/>
          <w:i/>
          <w:iCs/>
          <w:lang w:val="en-US" w:eastAsia="zh-CN"/>
        </w:rPr>
      </w:pPr>
    </w:p>
    <w:bookmarkEnd w:id="15"/>
    <w:bookmarkEnd w:id="16"/>
    <w:bookmarkEnd w:id="17"/>
    <w:bookmarkEnd w:id="18"/>
    <w:bookmarkEnd w:id="19"/>
    <w:bookmarkEnd w:id="20"/>
    <w:p>
      <w:pPr>
        <w:pStyle w:val="2"/>
      </w:pPr>
      <w:r>
        <w:t>Reference</w:t>
      </w:r>
    </w:p>
    <w:bookmarkEnd w:id="2"/>
    <w:p>
      <w:pPr>
        <w:pStyle w:val="49"/>
        <w:numPr>
          <w:ilvl w:val="0"/>
          <w:numId w:val="15"/>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49"/>
        <w:numPr>
          <w:ilvl w:val="0"/>
          <w:numId w:val="15"/>
        </w:numPr>
        <w:ind w:firstLineChars="0"/>
        <w:jc w:val="left"/>
        <w:rPr>
          <w:lang w:eastAsia="zh-CN"/>
        </w:rPr>
      </w:pPr>
      <w:r>
        <w:rPr>
          <w:rFonts w:hint="eastAsia"/>
          <w:lang w:eastAsia="zh-CN"/>
        </w:rPr>
        <w:t>Draft_Minutes_report_RAN1#1</w:t>
      </w:r>
      <w:r>
        <w:rPr>
          <w:rFonts w:hint="eastAsia"/>
          <w:lang w:val="en-US" w:eastAsia="zh-CN"/>
        </w:rPr>
        <w:t>14bis</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2023-10</w:t>
      </w:r>
    </w:p>
    <w:p>
      <w:pPr>
        <w:pStyle w:val="49"/>
        <w:numPr>
          <w:ilvl w:val="0"/>
          <w:numId w:val="15"/>
        </w:numPr>
        <w:ind w:firstLineChars="0"/>
        <w:jc w:val="left"/>
        <w:rPr>
          <w:lang w:eastAsia="zh-CN"/>
        </w:rPr>
      </w:pPr>
      <w:r>
        <w:rPr>
          <w:rFonts w:hint="eastAsia"/>
          <w:lang w:val="en-US" w:eastAsia="zh-CN"/>
        </w:rPr>
        <w:t>TS 38.306 v17.5.0</w:t>
      </w:r>
      <w:r>
        <w:rPr>
          <w:rFonts w:hint="eastAsia"/>
          <w:lang w:val="en-US" w:eastAsia="zh-CN"/>
        </w:rPr>
        <w:tab/>
      </w:r>
      <w:r>
        <w:t>Technical Specification Group Radio Access Network</w:t>
      </w:r>
      <w:r>
        <w:rPr>
          <w:rFonts w:hint="eastAsia"/>
          <w:lang w:val="en-US" w:eastAsia="zh-CN"/>
        </w:rPr>
        <w:t>; NR; User Equipment (UE) radio access capabilities, 2023-06</w:t>
      </w:r>
      <w:bookmarkStart w:id="21" w:name="_GoBack"/>
      <w:bookmarkEnd w:id="21"/>
    </w:p>
    <w:p>
      <w:pPr>
        <w:pStyle w:val="49"/>
        <w:numPr>
          <w:ilvl w:val="0"/>
          <w:numId w:val="15"/>
        </w:numPr>
        <w:ind w:firstLineChars="0"/>
        <w:jc w:val="left"/>
        <w:rPr>
          <w:lang w:eastAsia="zh-CN"/>
        </w:rPr>
      </w:pPr>
      <w:r>
        <w:rPr>
          <w:rFonts w:hint="eastAsia"/>
          <w:lang w:eastAsia="zh-CN"/>
        </w:rPr>
        <w:t>Draft_Minutes_report_RAN1#1</w:t>
      </w:r>
      <w:r>
        <w:rPr>
          <w:rFonts w:hint="eastAsia"/>
          <w:lang w:val="en-US" w:eastAsia="zh-CN"/>
        </w:rPr>
        <w:t>12bis</w:t>
      </w:r>
      <w:r>
        <w:rPr>
          <w:rFonts w:hint="eastAsia"/>
          <w:lang w:eastAsia="zh-CN"/>
        </w:rPr>
        <w:t>-e_v0</w:t>
      </w:r>
      <w:r>
        <w:rPr>
          <w:rFonts w:hint="eastAsia"/>
          <w:lang w:val="en-US" w:eastAsia="zh-CN"/>
        </w:rPr>
        <w:t>2</w:t>
      </w:r>
      <w:r>
        <w:rPr>
          <w:rFonts w:hint="eastAsia"/>
          <w:lang w:eastAsia="zh-CN"/>
        </w:rPr>
        <w:t>0</w:t>
      </w:r>
      <w:r>
        <w:rPr>
          <w:rFonts w:hint="eastAsia"/>
          <w:lang w:val="en-US" w:eastAsia="zh-CN"/>
        </w:rPr>
        <w:t>, 2023-04</w:t>
      </w:r>
    </w:p>
    <w:p>
      <w:pPr>
        <w:pStyle w:val="49"/>
        <w:numPr>
          <w:ilvl w:val="0"/>
          <w:numId w:val="15"/>
        </w:numPr>
        <w:ind w:firstLineChars="0"/>
        <w:jc w:val="left"/>
        <w:rPr>
          <w:lang w:eastAsia="zh-CN"/>
        </w:rPr>
      </w:pPr>
      <w:r>
        <w:rPr>
          <w:rFonts w:hint="eastAsia"/>
          <w:lang w:eastAsia="zh-CN"/>
        </w:rPr>
        <w:t>Draft_Minutes_report_RAN1#1</w:t>
      </w:r>
      <w:r>
        <w:rPr>
          <w:rFonts w:hint="eastAsia"/>
          <w:lang w:val="en-US" w:eastAsia="zh-CN"/>
        </w:rPr>
        <w:t>13</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2023-05</w:t>
      </w: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Times-Italic">
    <w:altName w:val="Segoe Print"/>
    <w:panose1 w:val="00000000000000000000"/>
    <w:charset w:val="00"/>
    <w:family w:val="auto"/>
    <w:pitch w:val="default"/>
    <w:sig w:usb0="00000000" w:usb1="00000000" w:usb2="00000000" w:usb3="00000000" w:csb0="00040001" w:csb1="00000000"/>
  </w:font>
  <w:font w:name="Times-Roman">
    <w:altName w:val="Times New Roman"/>
    <w:panose1 w:val="00000000000000000000"/>
    <w:charset w:val="00"/>
    <w:family w:val="auto"/>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17ED8C"/>
    <w:multiLevelType w:val="singleLevel"/>
    <w:tmpl w:val="CD17ED8C"/>
    <w:lvl w:ilvl="0" w:tentative="0">
      <w:start w:val="1"/>
      <w:numFmt w:val="bullet"/>
      <w:lvlText w:val=""/>
      <w:lvlJc w:val="left"/>
      <w:pPr>
        <w:ind w:left="420" w:hanging="420"/>
      </w:pPr>
      <w:rPr>
        <w:rFonts w:hint="default" w:ascii="Wingdings" w:hAnsi="Wingdings"/>
      </w:rPr>
    </w:lvl>
  </w:abstractNum>
  <w:abstractNum w:abstractNumId="1">
    <w:nsid w:val="D3FEBAA2"/>
    <w:multiLevelType w:val="singleLevel"/>
    <w:tmpl w:val="D3FEBAA2"/>
    <w:lvl w:ilvl="0" w:tentative="0">
      <w:start w:val="1"/>
      <w:numFmt w:val="bullet"/>
      <w:lvlText w:val=""/>
      <w:lvlJc w:val="left"/>
      <w:pPr>
        <w:ind w:left="420" w:hanging="420"/>
      </w:pPr>
      <w:rPr>
        <w:rFonts w:hint="default" w:ascii="Wingdings" w:hAnsi="Wingdings"/>
      </w:rPr>
    </w:lvl>
  </w:abstractNum>
  <w:abstractNum w:abstractNumId="2">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50"/>
      <w:lvlText w:val="[%1]"/>
      <w:lvlJc w:val="left"/>
      <w:pPr>
        <w:tabs>
          <w:tab w:val="left" w:pos="360"/>
        </w:tabs>
        <w:ind w:left="360" w:hanging="360"/>
      </w:pPr>
    </w:lvl>
  </w:abstractNum>
  <w:abstractNum w:abstractNumId="6">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9">
    <w:nsid w:val="6D74394F"/>
    <w:multiLevelType w:val="multilevel"/>
    <w:tmpl w:val="6D74394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4CC7506"/>
    <w:multiLevelType w:val="multilevel"/>
    <w:tmpl w:val="74CC7506"/>
    <w:lvl w:ilvl="0" w:tentative="0">
      <w:start w:val="1"/>
      <w:numFmt w:val="decimal"/>
      <w:pStyle w:val="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5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3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0"/>
  </w:num>
  <w:num w:numId="3">
    <w:abstractNumId w:val="14"/>
  </w:num>
  <w:num w:numId="4">
    <w:abstractNumId w:val="5"/>
  </w:num>
  <w:num w:numId="5">
    <w:abstractNumId w:val="11"/>
  </w:num>
  <w:num w:numId="6">
    <w:abstractNumId w:val="7"/>
  </w:num>
  <w:num w:numId="7">
    <w:abstractNumId w:val="12"/>
  </w:num>
  <w:num w:numId="8">
    <w:abstractNumId w:val="8"/>
  </w:num>
  <w:num w:numId="9">
    <w:abstractNumId w:val="6"/>
  </w:num>
  <w:num w:numId="10">
    <w:abstractNumId w:val="2"/>
  </w:num>
  <w:num w:numId="11">
    <w:abstractNumId w:val="9"/>
  </w:num>
  <w:num w:numId="12">
    <w:abstractNumId w:val="13"/>
  </w:num>
  <w:num w:numId="13">
    <w:abstractNumId w:val="1"/>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595"/>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3217BD"/>
    <w:rsid w:val="05F32C94"/>
    <w:rsid w:val="061F6B5D"/>
    <w:rsid w:val="076A4FAF"/>
    <w:rsid w:val="07D66291"/>
    <w:rsid w:val="085460A2"/>
    <w:rsid w:val="0A117D20"/>
    <w:rsid w:val="0B602FBE"/>
    <w:rsid w:val="0BA77063"/>
    <w:rsid w:val="0BFF3745"/>
    <w:rsid w:val="0CBC1766"/>
    <w:rsid w:val="0DA05F42"/>
    <w:rsid w:val="0EC4383D"/>
    <w:rsid w:val="106A26F8"/>
    <w:rsid w:val="12996DDB"/>
    <w:rsid w:val="14283870"/>
    <w:rsid w:val="14F53ED8"/>
    <w:rsid w:val="192E0655"/>
    <w:rsid w:val="1ADF4FC4"/>
    <w:rsid w:val="1B881596"/>
    <w:rsid w:val="1F4B31FF"/>
    <w:rsid w:val="1F662F3C"/>
    <w:rsid w:val="1F716BAB"/>
    <w:rsid w:val="2253290E"/>
    <w:rsid w:val="23486481"/>
    <w:rsid w:val="23602280"/>
    <w:rsid w:val="23BF6885"/>
    <w:rsid w:val="248867AD"/>
    <w:rsid w:val="2C84203A"/>
    <w:rsid w:val="2C9516F6"/>
    <w:rsid w:val="2E3E13E7"/>
    <w:rsid w:val="31692BB6"/>
    <w:rsid w:val="372A6BEC"/>
    <w:rsid w:val="382E354E"/>
    <w:rsid w:val="39A304C8"/>
    <w:rsid w:val="3B1653EB"/>
    <w:rsid w:val="3C321AA2"/>
    <w:rsid w:val="42793D75"/>
    <w:rsid w:val="43B92A18"/>
    <w:rsid w:val="443772C1"/>
    <w:rsid w:val="45ED6C35"/>
    <w:rsid w:val="47E8361C"/>
    <w:rsid w:val="48792000"/>
    <w:rsid w:val="487B3D28"/>
    <w:rsid w:val="48B03A9C"/>
    <w:rsid w:val="4BC55881"/>
    <w:rsid w:val="50C33E61"/>
    <w:rsid w:val="52917FB7"/>
    <w:rsid w:val="535627BF"/>
    <w:rsid w:val="562E6722"/>
    <w:rsid w:val="569D75D1"/>
    <w:rsid w:val="575367D0"/>
    <w:rsid w:val="596318AA"/>
    <w:rsid w:val="59C21E93"/>
    <w:rsid w:val="5A5D6E9A"/>
    <w:rsid w:val="5B8C599C"/>
    <w:rsid w:val="5D0F4D83"/>
    <w:rsid w:val="5D6529BE"/>
    <w:rsid w:val="6085456B"/>
    <w:rsid w:val="6407789F"/>
    <w:rsid w:val="643111CD"/>
    <w:rsid w:val="6AC8766D"/>
    <w:rsid w:val="6C941265"/>
    <w:rsid w:val="6D732747"/>
    <w:rsid w:val="70DC11F3"/>
    <w:rsid w:val="71A204D9"/>
    <w:rsid w:val="72E826E6"/>
    <w:rsid w:val="731A7E50"/>
    <w:rsid w:val="745E0D6E"/>
    <w:rsid w:val="74AF1D09"/>
    <w:rsid w:val="750453F4"/>
    <w:rsid w:val="78847468"/>
    <w:rsid w:val="78DD0123"/>
    <w:rsid w:val="79D20AD8"/>
    <w:rsid w:val="7A7A6B56"/>
    <w:rsid w:val="7AD257B5"/>
    <w:rsid w:val="7D735521"/>
    <w:rsid w:val="7DAC19C9"/>
    <w:rsid w:val="7DBF7E6A"/>
    <w:rsid w:val="7DEF34B5"/>
    <w:rsid w:val="7E245D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7"/>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78"/>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9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89"/>
    <w:qFormat/>
    <w:uiPriority w:val="0"/>
    <w:rPr>
      <w:rFonts w:ascii="宋体"/>
      <w:sz w:val="18"/>
      <w:szCs w:val="18"/>
    </w:rPr>
  </w:style>
  <w:style w:type="paragraph" w:styleId="15">
    <w:name w:val="annotation text"/>
    <w:basedOn w:val="1"/>
    <w:link w:val="80"/>
    <w:qFormat/>
    <w:uiPriority w:val="0"/>
    <w:rPr>
      <w:sz w:val="20"/>
      <w:szCs w:val="20"/>
    </w:rPr>
  </w:style>
  <w:style w:type="paragraph" w:styleId="16">
    <w:name w:val="Body Text"/>
    <w:basedOn w:val="1"/>
    <w:link w:val="82"/>
    <w:qFormat/>
    <w:uiPriority w:val="0"/>
    <w:rPr>
      <w:sz w:val="20"/>
      <w:szCs w:val="20"/>
    </w:rPr>
  </w:style>
  <w:style w:type="paragraph" w:styleId="17">
    <w:name w:val="Body Text Indent"/>
    <w:basedOn w:val="1"/>
    <w:link w:val="94"/>
    <w:qFormat/>
    <w:uiPriority w:val="0"/>
    <w:pPr>
      <w:ind w:left="420" w:leftChars="200"/>
    </w:pPr>
  </w:style>
  <w:style w:type="paragraph" w:styleId="18">
    <w:name w:val="List 2"/>
    <w:basedOn w:val="1"/>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74"/>
    <w:qFormat/>
    <w:uiPriority w:val="0"/>
    <w:pPr>
      <w:tabs>
        <w:tab w:val="center" w:pos="4680"/>
        <w:tab w:val="right" w:pos="9360"/>
      </w:tabs>
    </w:pPr>
  </w:style>
  <w:style w:type="paragraph" w:styleId="22">
    <w:name w:val="header"/>
    <w:basedOn w:val="1"/>
    <w:link w:val="81"/>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9"/>
    <w:qFormat/>
    <w:uiPriority w:val="0"/>
    <w:rPr>
      <w:b/>
      <w:bCs/>
    </w:rPr>
  </w:style>
  <w:style w:type="paragraph" w:styleId="28">
    <w:name w:val="Body Text First Indent 2"/>
    <w:basedOn w:val="17"/>
    <w:link w:val="93"/>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body"/>
    <w:basedOn w:val="1"/>
    <w:link w:val="88"/>
    <w:qFormat/>
    <w:uiPriority w:val="0"/>
    <w:pPr>
      <w:autoSpaceDE/>
      <w:autoSpaceDN/>
      <w:spacing w:before="120" w:after="220"/>
    </w:pPr>
    <w:rPr>
      <w:rFonts w:eastAsia="Batang"/>
      <w:snapToGrid w:val="0"/>
      <w:sz w:val="20"/>
      <w:szCs w:val="20"/>
      <w:lang w:val="en-GB" w:eastAsia="ko-KR"/>
    </w:rPr>
  </w:style>
  <w:style w:type="paragraph" w:customStyle="1" w:styleId="40">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TF"/>
    <w:basedOn w:val="43"/>
    <w:link w:val="98"/>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3">
    <w:name w:val="TH"/>
    <w:basedOn w:val="1"/>
    <w:link w:val="100"/>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Revision"/>
    <w:semiHidden/>
    <w:qFormat/>
    <w:uiPriority w:val="99"/>
    <w:rPr>
      <w:rFonts w:ascii="Times New Roman" w:hAnsi="Times New Roman" w:eastAsia="宋体" w:cs="Times New Roman"/>
      <w:sz w:val="22"/>
      <w:szCs w:val="22"/>
      <w:lang w:val="en-US" w:eastAsia="en-US" w:bidi="ar-SA"/>
    </w:rPr>
  </w:style>
  <w:style w:type="paragraph" w:styleId="49">
    <w:name w:val="List Paragraph"/>
    <w:basedOn w:val="1"/>
    <w:link w:val="83"/>
    <w:qFormat/>
    <w:uiPriority w:val="34"/>
    <w:pPr>
      <w:ind w:firstLine="420" w:firstLineChars="200"/>
    </w:pPr>
  </w:style>
  <w:style w:type="paragraph" w:customStyle="1" w:styleId="50">
    <w:name w:val="References"/>
    <w:basedOn w:val="1"/>
    <w:qFormat/>
    <w:uiPriority w:val="0"/>
    <w:pPr>
      <w:numPr>
        <w:ilvl w:val="0"/>
        <w:numId w:val="4"/>
      </w:numPr>
      <w:adjustRightInd/>
      <w:spacing w:after="60"/>
      <w:jc w:val="left"/>
    </w:pPr>
    <w:rPr>
      <w:sz w:val="20"/>
      <w:szCs w:val="16"/>
    </w:rPr>
  </w:style>
  <w:style w:type="paragraph" w:customStyle="1" w:styleId="51">
    <w:name w:val="样式 段前: 6 磅 底端: (单实线 自动设置  1.5 磅 行宽)2"/>
    <w:basedOn w:val="1"/>
    <w:qFormat/>
    <w:uiPriority w:val="0"/>
    <w:pPr>
      <w:spacing w:before="120"/>
    </w:pPr>
    <w:rPr>
      <w:rFonts w:cs="宋体"/>
      <w:szCs w:val="20"/>
    </w:rPr>
  </w:style>
  <w:style w:type="paragraph" w:customStyle="1" w:styleId="52">
    <w:name w:val="B1"/>
    <w:basedOn w:val="13"/>
    <w:link w:val="73"/>
    <w:qFormat/>
    <w:uiPriority w:val="0"/>
    <w:pPr>
      <w:autoSpaceDE/>
      <w:autoSpaceDN/>
      <w:adjustRightInd/>
      <w:snapToGrid/>
      <w:spacing w:after="180"/>
      <w:ind w:left="568" w:hanging="284"/>
      <w:jc w:val="left"/>
    </w:pPr>
    <w:rPr>
      <w:sz w:val="20"/>
      <w:szCs w:val="20"/>
      <w:lang w:val="en-GB"/>
    </w:rPr>
  </w:style>
  <w:style w:type="paragraph" w:customStyle="1" w:styleId="53">
    <w:name w:val="Guidance"/>
    <w:basedOn w:val="1"/>
    <w:link w:val="72"/>
    <w:qFormat/>
    <w:uiPriority w:val="0"/>
    <w:pPr>
      <w:autoSpaceDE/>
      <w:autoSpaceDN/>
      <w:adjustRightInd/>
      <w:snapToGrid/>
      <w:spacing w:after="180"/>
      <w:jc w:val="left"/>
    </w:pPr>
    <w:rPr>
      <w:i/>
      <w:color w:val="0000FF"/>
      <w:sz w:val="20"/>
      <w:szCs w:val="20"/>
      <w:lang w:val="en-GB"/>
    </w:rPr>
  </w:style>
  <w:style w:type="paragraph" w:customStyle="1" w:styleId="54">
    <w:name w:val="CR Cover Page"/>
    <w:qFormat/>
    <w:uiPriority w:val="0"/>
    <w:pPr>
      <w:spacing w:after="120"/>
    </w:pPr>
    <w:rPr>
      <w:rFonts w:ascii="Arial" w:hAnsi="Arial" w:eastAsia="Times New Roman" w:cs="Times New Roman"/>
      <w:lang w:val="en-GB" w:eastAsia="en-US" w:bidi="ar-SA"/>
    </w:rPr>
  </w:style>
  <w:style w:type="paragraph" w:customStyle="1" w:styleId="5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59">
    <w:name w:val="TAL"/>
    <w:basedOn w:val="1"/>
    <w:qFormat/>
    <w:uiPriority w:val="0"/>
    <w:pPr>
      <w:keepNext/>
      <w:keepLines/>
      <w:spacing w:after="0"/>
    </w:pPr>
    <w:rPr>
      <w:rFonts w:ascii="Arial" w:hAnsi="Arial"/>
      <w:sz w:val="18"/>
      <w:lang w:eastAsia="zh-CN"/>
    </w:rPr>
  </w:style>
  <w:style w:type="paragraph" w:customStyle="1" w:styleId="60">
    <w:name w:val="TAC"/>
    <w:basedOn w:val="59"/>
    <w:link w:val="90"/>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61">
    <w:name w:val="样式 段前: 6 磅 底端: (单实线 自动设置  1.5 磅 行宽)"/>
    <w:basedOn w:val="1"/>
    <w:qFormat/>
    <w:uiPriority w:val="0"/>
    <w:pPr>
      <w:spacing w:before="120"/>
    </w:pPr>
    <w:rPr>
      <w:rFonts w:cs="宋体"/>
      <w:szCs w:val="20"/>
    </w:rPr>
  </w:style>
  <w:style w:type="paragraph" w:customStyle="1" w:styleId="62">
    <w:name w:val="tablecell"/>
    <w:basedOn w:val="1"/>
    <w:qFormat/>
    <w:uiPriority w:val="0"/>
    <w:pPr>
      <w:spacing w:before="40" w:after="40"/>
      <w:jc w:val="left"/>
    </w:pPr>
    <w:rPr>
      <w:rFonts w:hAnsi="Arial" w:cs="Arial"/>
      <w:sz w:val="20"/>
      <w:szCs w:val="20"/>
      <w:lang w:eastAsia="ja-JP"/>
    </w:rPr>
  </w:style>
  <w:style w:type="paragraph" w:customStyle="1" w:styleId="63">
    <w:name w:val="MTDisplayEquation"/>
    <w:basedOn w:val="1"/>
    <w:next w:val="1"/>
    <w:link w:val="95"/>
    <w:qFormat/>
    <w:uiPriority w:val="0"/>
    <w:pPr>
      <w:pBdr>
        <w:bottom w:val="single" w:color="auto" w:sz="12" w:space="1"/>
      </w:pBdr>
      <w:tabs>
        <w:tab w:val="center" w:pos="4660"/>
        <w:tab w:val="right" w:pos="9320"/>
      </w:tabs>
    </w:pPr>
    <w:rPr>
      <w:lang w:eastAsia="zh-CN"/>
    </w:rPr>
  </w:style>
  <w:style w:type="paragraph" w:customStyle="1" w:styleId="64">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6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66">
    <w:name w:val="样式 段前: 6 磅 底端: (单实线 自动设置  1.5 磅 行宽)1"/>
    <w:basedOn w:val="1"/>
    <w:qFormat/>
    <w:uiPriority w:val="0"/>
    <w:pPr>
      <w:spacing w:before="120"/>
    </w:pPr>
    <w:rPr>
      <w:rFonts w:cs="宋体"/>
      <w:szCs w:val="20"/>
    </w:rPr>
  </w:style>
  <w:style w:type="paragraph" w:customStyle="1" w:styleId="67">
    <w:name w:val="TAH"/>
    <w:basedOn w:val="60"/>
    <w:link w:val="76"/>
    <w:qFormat/>
    <w:uiPriority w:val="0"/>
    <w:pPr>
      <w:overflowPunct/>
      <w:autoSpaceDE/>
      <w:autoSpaceDN/>
      <w:adjustRightInd/>
      <w:textAlignment w:val="auto"/>
    </w:pPr>
    <w:rPr>
      <w:rFonts w:eastAsia="Malgun Gothic"/>
      <w:b/>
      <w:color w:val="000000"/>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9">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70">
    <w:name w:val="???????¡ì??????????¡ì??????????¡§?????????¡ì???????¡ì?????????¡ì???o??????????¡§?????????¡ì???????¡ì???"/>
    <w:basedOn w:val="1"/>
    <w:qFormat/>
    <w:uiPriority w:val="0"/>
    <w:pPr>
      <w:overflowPunct w:val="0"/>
      <w:snapToGrid/>
      <w:spacing w:after="0"/>
      <w:jc w:val="left"/>
      <w:textAlignment w:val="baseline"/>
    </w:pPr>
    <w:rPr>
      <w:rFonts w:eastAsia="宋体"/>
      <w:sz w:val="24"/>
      <w:szCs w:val="20"/>
      <w:lang w:eastAsia="zh-CN"/>
    </w:rPr>
  </w:style>
  <w:style w:type="character" w:customStyle="1" w:styleId="71">
    <w:name w:val="B1 Char1"/>
    <w:qFormat/>
    <w:uiPriority w:val="0"/>
    <w:rPr>
      <w:lang w:val="en-GB" w:eastAsia="en-US"/>
    </w:rPr>
  </w:style>
  <w:style w:type="character" w:customStyle="1" w:styleId="72">
    <w:name w:val="Guidance Char"/>
    <w:basedOn w:val="32"/>
    <w:link w:val="53"/>
    <w:qFormat/>
    <w:uiPriority w:val="0"/>
    <w:rPr>
      <w:i/>
      <w:color w:val="0000FF"/>
      <w:lang w:val="en-GB" w:eastAsia="en-US"/>
    </w:rPr>
  </w:style>
  <w:style w:type="character" w:customStyle="1" w:styleId="73">
    <w:name w:val="B1 (文字)"/>
    <w:link w:val="52"/>
    <w:qFormat/>
    <w:locked/>
    <w:uiPriority w:val="0"/>
    <w:rPr>
      <w:lang w:val="en-GB" w:eastAsia="en-US"/>
    </w:rPr>
  </w:style>
  <w:style w:type="character" w:customStyle="1" w:styleId="74">
    <w:name w:val="页脚 字符"/>
    <w:basedOn w:val="32"/>
    <w:link w:val="21"/>
    <w:qFormat/>
    <w:uiPriority w:val="0"/>
    <w:rPr>
      <w:sz w:val="22"/>
      <w:szCs w:val="22"/>
    </w:rPr>
  </w:style>
  <w:style w:type="character" w:customStyle="1" w:styleId="75">
    <w:name w:val="apple-converted-space"/>
    <w:basedOn w:val="32"/>
    <w:qFormat/>
    <w:uiPriority w:val="0"/>
  </w:style>
  <w:style w:type="character" w:customStyle="1" w:styleId="76">
    <w:name w:val="TAH Car"/>
    <w:link w:val="67"/>
    <w:qFormat/>
    <w:uiPriority w:val="0"/>
    <w:rPr>
      <w:rFonts w:ascii="Arial" w:hAnsi="Arial" w:eastAsia="Malgun Gothic"/>
      <w:b/>
      <w:color w:val="000000"/>
      <w:sz w:val="18"/>
      <w:lang w:val="en-GB" w:eastAsia="ja-JP"/>
    </w:rPr>
  </w:style>
  <w:style w:type="character" w:customStyle="1" w:styleId="77">
    <w:name w:val="标题 1 字符"/>
    <w:basedOn w:val="32"/>
    <w:link w:val="2"/>
    <w:qFormat/>
    <w:uiPriority w:val="0"/>
    <w:rPr>
      <w:b/>
      <w:bCs/>
      <w:sz w:val="28"/>
      <w:szCs w:val="28"/>
      <w:lang w:eastAsia="en-US"/>
    </w:rPr>
  </w:style>
  <w:style w:type="character" w:customStyle="1" w:styleId="78">
    <w:name w:val="标题 3 字符"/>
    <w:basedOn w:val="32"/>
    <w:link w:val="4"/>
    <w:qFormat/>
    <w:uiPriority w:val="0"/>
    <w:rPr>
      <w:b/>
      <w:sz w:val="22"/>
      <w:szCs w:val="22"/>
      <w:lang w:val="en-GB" w:eastAsia="en-US"/>
    </w:rPr>
  </w:style>
  <w:style w:type="character" w:customStyle="1" w:styleId="79">
    <w:name w:val="批注主题 字符"/>
    <w:basedOn w:val="80"/>
    <w:link w:val="27"/>
    <w:qFormat/>
    <w:uiPriority w:val="0"/>
    <w:rPr>
      <w:b/>
      <w:bCs/>
      <w:lang w:eastAsia="en-US"/>
    </w:rPr>
  </w:style>
  <w:style w:type="character" w:customStyle="1" w:styleId="80">
    <w:name w:val="批注文字 字符"/>
    <w:basedOn w:val="32"/>
    <w:link w:val="15"/>
    <w:qFormat/>
    <w:uiPriority w:val="0"/>
    <w:rPr>
      <w:lang w:eastAsia="en-US"/>
    </w:rPr>
  </w:style>
  <w:style w:type="character" w:customStyle="1" w:styleId="81">
    <w:name w:val="页眉 字符"/>
    <w:basedOn w:val="32"/>
    <w:link w:val="22"/>
    <w:qFormat/>
    <w:uiPriority w:val="0"/>
    <w:rPr>
      <w:sz w:val="22"/>
      <w:szCs w:val="22"/>
    </w:rPr>
  </w:style>
  <w:style w:type="character" w:customStyle="1" w:styleId="82">
    <w:name w:val="正文文本 字符"/>
    <w:basedOn w:val="32"/>
    <w:link w:val="16"/>
    <w:qFormat/>
    <w:uiPriority w:val="0"/>
    <w:rPr>
      <w:lang w:eastAsia="en-US"/>
    </w:rPr>
  </w:style>
  <w:style w:type="character" w:customStyle="1" w:styleId="83">
    <w:name w:val="列出段落 字符"/>
    <w:link w:val="49"/>
    <w:qFormat/>
    <w:locked/>
    <w:uiPriority w:val="34"/>
    <w:rPr>
      <w:sz w:val="22"/>
      <w:szCs w:val="22"/>
      <w:lang w:eastAsia="en-US"/>
    </w:rPr>
  </w:style>
  <w:style w:type="character" w:customStyle="1" w:styleId="84">
    <w:name w:val="fontstyle21"/>
    <w:basedOn w:val="32"/>
    <w:qFormat/>
    <w:uiPriority w:val="0"/>
    <w:rPr>
      <w:rFonts w:ascii="Times-Italic" w:hAnsi="Times-Italic" w:eastAsia="Times-Italic" w:cs="Times-Italic"/>
      <w:i/>
      <w:color w:val="000000"/>
      <w:sz w:val="20"/>
      <w:szCs w:val="20"/>
    </w:rPr>
  </w:style>
  <w:style w:type="character" w:customStyle="1" w:styleId="85">
    <w:name w:val="huawei"/>
    <w:basedOn w:val="32"/>
    <w:qFormat/>
    <w:uiPriority w:val="0"/>
  </w:style>
  <w:style w:type="character" w:customStyle="1" w:styleId="86">
    <w:name w:val="fontstyle01"/>
    <w:basedOn w:val="32"/>
    <w:qFormat/>
    <w:uiPriority w:val="0"/>
    <w:rPr>
      <w:rFonts w:ascii="Times-Roman" w:hAnsi="Times-Roman" w:eastAsia="Times-Roman" w:cs="Times-Roman"/>
      <w:color w:val="000000"/>
      <w:sz w:val="20"/>
      <w:szCs w:val="20"/>
    </w:rPr>
  </w:style>
  <w:style w:type="character" w:customStyle="1" w:styleId="87">
    <w:name w:val="MTEquationSection"/>
    <w:basedOn w:val="32"/>
    <w:qFormat/>
    <w:uiPriority w:val="0"/>
    <w:rPr>
      <w:b/>
      <w:vanish/>
      <w:color w:val="FF0000"/>
      <w:lang w:eastAsia="zh-CN"/>
    </w:rPr>
  </w:style>
  <w:style w:type="character" w:customStyle="1" w:styleId="88">
    <w:name w:val="body Char"/>
    <w:basedOn w:val="32"/>
    <w:link w:val="39"/>
    <w:qFormat/>
    <w:uiPriority w:val="0"/>
    <w:rPr>
      <w:rFonts w:eastAsia="Batang"/>
      <w:snapToGrid w:val="0"/>
      <w:lang w:val="en-GB" w:eastAsia="ko-KR"/>
    </w:rPr>
  </w:style>
  <w:style w:type="character" w:customStyle="1" w:styleId="89">
    <w:name w:val="文档结构图 字符"/>
    <w:basedOn w:val="32"/>
    <w:link w:val="14"/>
    <w:qFormat/>
    <w:uiPriority w:val="0"/>
    <w:rPr>
      <w:rFonts w:ascii="宋体"/>
      <w:sz w:val="18"/>
      <w:szCs w:val="18"/>
      <w:lang w:eastAsia="en-US"/>
    </w:rPr>
  </w:style>
  <w:style w:type="character" w:customStyle="1" w:styleId="90">
    <w:name w:val="TAC Char"/>
    <w:basedOn w:val="32"/>
    <w:link w:val="60"/>
    <w:qFormat/>
    <w:uiPriority w:val="0"/>
    <w:rPr>
      <w:rFonts w:ascii="Arial" w:hAnsi="Arial" w:eastAsia="Times New Roman"/>
      <w:sz w:val="18"/>
      <w:lang w:val="en-GB" w:eastAsia="ja-JP"/>
    </w:rPr>
  </w:style>
  <w:style w:type="character" w:customStyle="1" w:styleId="91">
    <w:name w:val="word"/>
    <w:basedOn w:val="32"/>
    <w:qFormat/>
    <w:uiPriority w:val="0"/>
  </w:style>
  <w:style w:type="character" w:styleId="92">
    <w:name w:val="Placeholder Text"/>
    <w:basedOn w:val="32"/>
    <w:semiHidden/>
    <w:qFormat/>
    <w:uiPriority w:val="99"/>
    <w:rPr>
      <w:color w:val="808080"/>
    </w:rPr>
  </w:style>
  <w:style w:type="character" w:customStyle="1" w:styleId="93">
    <w:name w:val="正文首行缩进 2 字符"/>
    <w:basedOn w:val="94"/>
    <w:link w:val="28"/>
    <w:qFormat/>
    <w:uiPriority w:val="0"/>
    <w:rPr>
      <w:sz w:val="22"/>
      <w:szCs w:val="22"/>
      <w:lang w:eastAsia="en-US"/>
    </w:rPr>
  </w:style>
  <w:style w:type="character" w:customStyle="1" w:styleId="94">
    <w:name w:val="正文文本缩进 字符"/>
    <w:basedOn w:val="32"/>
    <w:link w:val="17"/>
    <w:qFormat/>
    <w:uiPriority w:val="0"/>
    <w:rPr>
      <w:sz w:val="22"/>
      <w:szCs w:val="22"/>
      <w:lang w:eastAsia="en-US"/>
    </w:rPr>
  </w:style>
  <w:style w:type="character" w:customStyle="1" w:styleId="95">
    <w:name w:val="MTDisplayEquation Char"/>
    <w:basedOn w:val="32"/>
    <w:link w:val="63"/>
    <w:qFormat/>
    <w:uiPriority w:val="0"/>
    <w:rPr>
      <w:sz w:val="22"/>
      <w:szCs w:val="22"/>
    </w:rPr>
  </w:style>
  <w:style w:type="character" w:customStyle="1" w:styleId="96">
    <w:name w:val="B1 Char"/>
    <w:qFormat/>
    <w:uiPriority w:val="0"/>
    <w:rPr>
      <w:lang w:val="en-GB"/>
    </w:rPr>
  </w:style>
  <w:style w:type="character" w:customStyle="1" w:styleId="97">
    <w:name w:val="题注 字符"/>
    <w:basedOn w:val="32"/>
    <w:link w:val="11"/>
    <w:qFormat/>
    <w:uiPriority w:val="0"/>
    <w:rPr>
      <w:b/>
      <w:bCs/>
    </w:rPr>
  </w:style>
  <w:style w:type="character" w:customStyle="1" w:styleId="98">
    <w:name w:val="TF Char"/>
    <w:link w:val="42"/>
    <w:qFormat/>
    <w:uiPriority w:val="0"/>
    <w:rPr>
      <w:rFonts w:ascii="Arial" w:hAnsi="Arial"/>
      <w:b/>
      <w:lang w:val="zh-CN" w:eastAsia="zh-CN"/>
    </w:rPr>
  </w:style>
  <w:style w:type="character" w:customStyle="1" w:styleId="99">
    <w:name w:val="B1 Zchn"/>
    <w:qFormat/>
    <w:uiPriority w:val="0"/>
    <w:rPr>
      <w:lang w:eastAsia="en-US"/>
    </w:rPr>
  </w:style>
  <w:style w:type="character" w:customStyle="1" w:styleId="100">
    <w:name w:val="TH Char"/>
    <w:link w:val="43"/>
    <w:qFormat/>
    <w:uiPriority w:val="0"/>
    <w:rPr>
      <w:rFonts w:ascii="Arial" w:hAnsi="Arial" w:eastAsia="Times New Roman"/>
      <w:b/>
      <w:lang w:val="en-GB" w:eastAsia="en-US"/>
    </w:r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2">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paragraph" w:customStyle="1" w:styleId="103">
    <w:name w:val="B3"/>
    <w:basedOn w:val="1"/>
    <w:qFormat/>
    <w:uiPriority w:val="0"/>
    <w:pPr>
      <w:suppressAutoHyphens w:val="0"/>
      <w:snapToGrid/>
      <w:spacing w:after="180" w:line="240" w:lineRule="auto"/>
      <w:ind w:left="1135" w:hanging="284"/>
      <w:jc w:val="left"/>
    </w:pPr>
    <w:rPr>
      <w:rFonts w:eastAsia="宋体"/>
      <w:sz w:val="20"/>
      <w:szCs w:val="2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80</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2023-11-03T01:04:48Z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